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8CA" w:rsidRPr="00842306" w:rsidRDefault="008558CA" w:rsidP="00842306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>12.07.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2017</w:t>
        </w:r>
        <w:r w:rsidRPr="00842306">
          <w:rPr>
            <w:rFonts w:ascii="Times New Roman" w:hAnsi="Times New Roman"/>
            <w:sz w:val="24"/>
            <w:szCs w:val="24"/>
            <w:lang w:eastAsia="ru-RU"/>
          </w:rPr>
          <w:t xml:space="preserve">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№844</w:t>
      </w:r>
    </w:p>
    <w:p w:rsidR="008558CA" w:rsidRPr="00842306" w:rsidRDefault="008558CA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8558CA" w:rsidRPr="00842306" w:rsidRDefault="008558CA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8558CA" w:rsidRPr="00BF1177" w:rsidRDefault="008558CA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Перечень </w:t>
      </w: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лотов, по котор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ым проводится открытый конкурс №06</w:t>
      </w: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8558CA" w:rsidRPr="00BF1177" w:rsidRDefault="008558CA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№1 -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ул.Гизельское шоссе, 4. Район ресторана «Дом у дороги»;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112;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№2 -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Карцинское шоссе, 7; 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113;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№3 -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пр.Доватора – ул.Гагарина; 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114;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№4 -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пр.Доватора, 12. «Владэнерго»;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115;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№5 -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пр.Доватора, 17. «Евростиль»;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116;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№6-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ул.Астана Кесаева, 12, р/к «Алан»;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117;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 xml:space="preserve">№7- тип рекламной конструкции </w:t>
      </w:r>
      <w:r w:rsidRPr="006E72FE">
        <w:t xml:space="preserve">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ул.Гагкаева, 48А – ул.Владикавказская, район р/ка «Викалина»;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118;</w:t>
      </w:r>
    </w:p>
    <w:p w:rsidR="008558C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№8- тип рекламной конструкции - призматрон</w:t>
      </w:r>
      <w:r w:rsidRPr="006E72FE">
        <w:t xml:space="preserve">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54 (пятьдесят четыре</w:t>
      </w:r>
      <w:r w:rsidRPr="006E72FE">
        <w:t>) количество сторон</w:t>
      </w:r>
      <w:r>
        <w:t xml:space="preserve"> рекламной конструкции - 1</w:t>
      </w:r>
      <w:r w:rsidRPr="005C7135">
        <w:t>(</w:t>
      </w:r>
      <w:r>
        <w:t>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ул.Московская, 35;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119;</w:t>
      </w:r>
    </w:p>
    <w:p w:rsidR="008558CA" w:rsidRPr="002839FA" w:rsidRDefault="008558CA" w:rsidP="002839FA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№9- тип рекламной конструкции - щит</w:t>
      </w:r>
      <w:r w:rsidRPr="006E72FE">
        <w:t xml:space="preserve">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6E72FE">
          <w:t>6 м</w:t>
        </w:r>
      </w:smartTag>
      <w:r w:rsidRPr="006E72FE"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6E72FE">
          <w:t>3 м</w:t>
        </w:r>
      </w:smartTag>
      <w:r w:rsidRPr="006E72FE">
        <w:t>; площадь информационного поля рекл</w:t>
      </w:r>
      <w:r>
        <w:t>амной конструкции (в кв. м) – 18 (восемнадцать</w:t>
      </w:r>
      <w:r w:rsidRPr="006E72FE">
        <w:t>) количество сторон</w:t>
      </w:r>
      <w:r>
        <w:t xml:space="preserve"> рекламной конструкции - 1</w:t>
      </w:r>
      <w:r w:rsidRPr="005C7135">
        <w:t>(</w:t>
      </w:r>
      <w:r>
        <w:t>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ул.Чапаева, 27 – ул.Тельмана;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120;</w:t>
      </w:r>
    </w:p>
    <w:sectPr w:rsidR="008558CA" w:rsidRPr="002839FA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195111"/>
    <w:rsid w:val="002839FA"/>
    <w:rsid w:val="002871E8"/>
    <w:rsid w:val="0036017C"/>
    <w:rsid w:val="00411DD2"/>
    <w:rsid w:val="00422155"/>
    <w:rsid w:val="005366FF"/>
    <w:rsid w:val="005C7135"/>
    <w:rsid w:val="006A13BD"/>
    <w:rsid w:val="006B00F0"/>
    <w:rsid w:val="006E72FE"/>
    <w:rsid w:val="0070332C"/>
    <w:rsid w:val="007048D4"/>
    <w:rsid w:val="00791394"/>
    <w:rsid w:val="00842306"/>
    <w:rsid w:val="008558CA"/>
    <w:rsid w:val="0088595C"/>
    <w:rsid w:val="009802C3"/>
    <w:rsid w:val="00A8721D"/>
    <w:rsid w:val="00B62E74"/>
    <w:rsid w:val="00BB1B26"/>
    <w:rsid w:val="00BE7A93"/>
    <w:rsid w:val="00BF1177"/>
    <w:rsid w:val="00C37974"/>
    <w:rsid w:val="00CA6CCF"/>
    <w:rsid w:val="00DE30FA"/>
    <w:rsid w:val="00E50F02"/>
    <w:rsid w:val="00E9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960</Words>
  <Characters>5477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3</cp:revision>
  <dcterms:created xsi:type="dcterms:W3CDTF">2017-07-10T09:36:00Z</dcterms:created>
  <dcterms:modified xsi:type="dcterms:W3CDTF">2017-07-12T08:01:00Z</dcterms:modified>
</cp:coreProperties>
</file>