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Информационное сообщение о проведении аукциона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6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от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30.06.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2018г.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Управление экономики, предпринимательства и инвестиционных проектов АМС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– Организатор аукциона (РСО-Алания,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пл.Штыба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каб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308, 362040, тел.: 70-76-11, 70-76-10), сообщает о проведении аукциона (открытая форма подачи предложений о цене) по продаже права заключения договора на право размещения нестационарного торгового объекта (далее-НТО) на период с</w:t>
      </w:r>
      <w:r w:rsidR="00746DA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01.08.2018 по 20.10.2018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4273CD" w:rsidRPr="004273CD" w:rsidRDefault="004273CD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Ватутина, 80,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4273CD" w:rsidRPr="00E604A5" w:rsidRDefault="004273CD" w:rsidP="006534F7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Начальная цена Лота составляет </w:t>
      </w:r>
      <w:r w:rsidR="00E604A5"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12239</w:t>
      </w: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 руб. за указанный период. Размер задатка </w:t>
      </w:r>
      <w:r w:rsidR="00E604A5"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3672</w:t>
      </w: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 руб.</w:t>
      </w:r>
    </w:p>
    <w:p w:rsidR="00656DE3" w:rsidRPr="00656DE3" w:rsidRDefault="00E604A5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№2</w:t>
      </w:r>
      <w:r w:rsidR="00656DE3" w:rsidRPr="00656D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Весенняя, 20/ ул. А. </w:t>
      </w:r>
      <w:proofErr w:type="spellStart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Кесаева</w:t>
      </w:r>
      <w:proofErr w:type="spellEnd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25/1 (двор дома), вид НТО – арбузная клетка по реализации бахчевых культур, площадью 12 </w:t>
      </w:r>
      <w:proofErr w:type="spellStart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="00656DE3" w:rsidRPr="00656DE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656DE3" w:rsidRPr="00E604A5" w:rsidRDefault="00E604A5" w:rsidP="006534F7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E604A5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№3</w:t>
      </w:r>
      <w:r w:rsidR="004273CD"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Весенняя, 7/4 (въезд с ул.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Хадарцева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), вид НТО – арбузная клетка по реализации бахчевых культур, площадью 12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E604A5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№4</w:t>
      </w:r>
      <w:r w:rsidR="004273CD"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Владикавказская, 71 (двор дома), вид НТО – арбузная клетка по реализации бахчевых культур, площадью 12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4273CD" w:rsidRPr="00E604A5" w:rsidRDefault="004273CD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Начальная цена Лота составляет </w:t>
      </w:r>
      <w:r w:rsidR="00E604A5"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6104</w:t>
      </w: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 руб. за указанный период. Размер задатка </w:t>
      </w:r>
      <w:r w:rsidR="00E604A5"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1831</w:t>
      </w: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руб.</w:t>
      </w:r>
    </w:p>
    <w:p w:rsidR="004273CD" w:rsidRPr="004273CD" w:rsidRDefault="00E604A5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№5</w:t>
      </w:r>
      <w:r w:rsidR="004273CD"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Гасстело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ул. Первомайская (район троллейбусного парка), вид НТО – арбузная клетка по реализации бахчевых культур, площадью 12 </w:t>
      </w:r>
      <w:proofErr w:type="spellStart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6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М. Горько/ ул. Декабристов,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7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Цоколаева,36 (двор дома),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653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lastRenderedPageBreak/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8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6,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9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шоссе/ ул. Ватутина,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10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пос. Заводской, Клубный проезд/ ул. Эдуарда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Дзусова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11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пос.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(район Д/К),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12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пос. Спутник, 7,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13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Ардонская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257,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14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Армянская/ ул. Войкова,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15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Бзарова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ул.Черняховского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16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Братьев Щукиных, 61,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17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Бритаева/ ул. Калоева,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lastRenderedPageBreak/>
        <w:t>Начальная цена Лота составляет 6104 руб. за указанный период. Размер задатка 1831руб.</w:t>
      </w:r>
    </w:p>
    <w:p w:rsidR="00E604A5" w:rsidRPr="004273CD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18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ул.Московская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49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19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Ватутина,114,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20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Весенняя, 1/4,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21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Весенняя, 34,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22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Весенняя, 38,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23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Гагкаева, 1 «а»,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24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Гадиева (район ДОСАФ),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25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Гадиева, 58/3,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26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Галковского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235,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4273CD" w:rsidRPr="004273CD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="004273CD"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lastRenderedPageBreak/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27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Гвардейская, 40 (район отдела ГИБДД),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8: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Генерала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Дзусова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5/5,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29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Коблова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7,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30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Куйбышева, 126/3,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31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Кутузова, 81/1,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32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Магкаева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gram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31,  вид</w:t>
      </w:r>
      <w:proofErr w:type="gram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33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Маркуса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gram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56,  вид</w:t>
      </w:r>
      <w:proofErr w:type="gram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34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Мичурино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gram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20,  вид</w:t>
      </w:r>
      <w:proofErr w:type="gram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35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Николаева/ ул. Минина,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39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Павленко, 75,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lastRenderedPageBreak/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37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Пожарского/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Цаликова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38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Пушкинская/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39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Тельмана, 17,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40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Чкалова/ ул. Заводская,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41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Цоколаева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8,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42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Чапаева, 8,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3: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Шегрена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44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Шмулевича, 18,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45</w:t>
      </w:r>
      <w:r w:rsidRPr="004273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Цоколаева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7 (район картинг клуба),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lastRenderedPageBreak/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46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</w:t>
      </w:r>
      <w:proofErr w:type="gram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1,  вид</w:t>
      </w:r>
      <w:proofErr w:type="gram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47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12 «а</w:t>
      </w:r>
      <w:proofErr w:type="gram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»,  вид</w:t>
      </w:r>
      <w:proofErr w:type="gram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P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48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Ардонская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ул. Руставели,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49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Газдановых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36,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50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ул.Магкаева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Карцинское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Лот №</w:t>
      </w:r>
      <w:r w:rsidR="00E60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51</w:t>
      </w: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: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ул.Московская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48 вид НТО – арбузная клетка по реализации бахчевых культур, площадью 12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E604A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по 20.10.2018.</w:t>
      </w:r>
    </w:p>
    <w:p w:rsidR="00E604A5" w:rsidRDefault="00E604A5" w:rsidP="00E604A5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12239 руб. за указанный период. Размер задатка 3672 руб.</w:t>
      </w:r>
    </w:p>
    <w:p w:rsidR="005E326A" w:rsidRPr="005E326A" w:rsidRDefault="005E326A" w:rsidP="005E32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E3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Лот №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52</w:t>
      </w:r>
      <w:r w:rsidRPr="005E32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Армянская, 25, вид НТО – арбузная клетка по реализации бахчевых культур, площадью 12 </w:t>
      </w:r>
      <w:proofErr w:type="spellStart"/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 Период размещения - с </w:t>
      </w:r>
      <w:r w:rsidR="0098657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01.</w:t>
      </w:r>
      <w:bookmarkStart w:id="0" w:name="_GoBack"/>
      <w:bookmarkEnd w:id="0"/>
      <w:r w:rsidR="0098657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08</w:t>
      </w:r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.2018 по 20.10.2018.</w:t>
      </w:r>
    </w:p>
    <w:p w:rsidR="005E326A" w:rsidRPr="005E326A" w:rsidRDefault="005E326A" w:rsidP="005E326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E604A5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Начальная цена Лота составляет 6104 руб. за указанный период. Размер задатка 1831руб</w:t>
      </w:r>
      <w:r w:rsidRP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Начало и окончание приема заявок на участие в аукционе: 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с </w:t>
      </w:r>
      <w:r w:rsid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02.07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.2018г. по </w:t>
      </w:r>
      <w:r w:rsid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20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.0</w:t>
      </w:r>
      <w:r w:rsidR="005E326A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7</w:t>
      </w:r>
      <w:r w:rsidRPr="004273C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.2018г.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Заявки принимаются по адресу: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пл.Штыба</w:t>
      </w:r>
      <w:proofErr w:type="spellEnd"/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2, 3 этаж, кабинет №308, с 10 ч. 00 мин. до 17 ч. 00 мин. ежедневно.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Место проведения аукциона: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 Владикавказ, пл. Штыба, 2, 3 этаж, кабинет №308.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Дата и время проведения аукциона: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E326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23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.06.2018, начало регистрации с 10 ч. 00 мин., начало аукциона в 11 ч. 00 мин. 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Шаг аукциона составляет: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не более 15 % от начальной цены Лота.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Период действия договора: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 </w:t>
      </w:r>
      <w:r w:rsidR="00E604A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01.08.2018</w:t>
      </w: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 20.10.2018.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Победителем аукциона признается участник, предложивший наиболее высокую цену за Лот, и номер билета которого был назван аукционистом последним.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Для участия в аукционе хозяйствующие субъекты представляют в Управление экономики, предпринимательства и инвестиционных проектов АМС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г.Владикавказа</w:t>
      </w:r>
      <w:proofErr w:type="spellEnd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заявку, включающую следующие документы: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>К заявке на участие в аукционе прилагаются: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 xml:space="preserve">1) Заявление согласно приложению, к настоящему извещению; 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>2) Копия свидетельства о государственной регистрации юридического лица (для юридических лиц), копия свидетельства о государственной регистрации физического лица в качестве индивидуального предпринимателя и копия документа, удостоверяющего личность (для индивидуальных предпринимателей), копия документа, удостоверяющего личность представителя физического или юридического лица;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>3) Копия устава (для юридического лица);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>4) Копия свидетельства о постановке на учет в налоговом органе (для юридического лица и индивидуального предпринимателя);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>5) Копия документа, подтверждающего полномочия руководителя (для юридического лица);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>6) Справки налогового органа об исполнении налогоплательщиком обязанности по уплате налогов, сборов, выданной не более чем за 90 дней до дня объявления о проведении Конкурса;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7) Платежный документ, подтверждающий внесение денежных средств в качестве задатка для участия в аукционе, в размере, равном 30 % от начальной цены заявленного лота. Если участником конкурса является бюджетное учреждение, предоставление задатка не требуется.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8) Банковские реквизиты счета хозяйствующего субъекта с обязательным указанием владельца счета. Данная информация необходима для возврата денежных средств, перечисленных хозяйствующим субъектом в качестве задатка для участия в аукционе, в случае непризнания хозяйствующего субъекта победителем аукциона.</w:t>
      </w:r>
    </w:p>
    <w:p w:rsidR="004273CD" w:rsidRPr="004273CD" w:rsidRDefault="004273CD" w:rsidP="004273CD">
      <w:pPr>
        <w:tabs>
          <w:tab w:val="left" w:pos="5954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9) Реквизиты счета (открытый в любом банке) для возврата денежных средств.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Перечисление суммы задатка хозяйствующим субъектом осуществляется по следующим реквизитам: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Получатель: администрация местного самоуправления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г.Владикавказа</w:t>
      </w:r>
      <w:proofErr w:type="spellEnd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лицевой счет в УФК по РСО-Алания: 05103005030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Расчетный счет: 40302810590333000049 в Отделение-НБ РСО-Алания Банка России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г.Владикавказ</w:t>
      </w:r>
      <w:proofErr w:type="spellEnd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БИК 049033001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ИНН1501002346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КПП 151501001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t xml:space="preserve">Документы, указанные в пунктах 1, 3, 5, 7, представляются хозяйствующим субъектом самостоятельно. Документы, указанные в пунктах 2, 4, 6, запрашиваются Управлением в государственных органах и подведомственных государственным органам организациях, в распоряжении которых находятся </w:t>
      </w:r>
      <w:r w:rsidRPr="004273CD">
        <w:rPr>
          <w:rFonts w:ascii="Times New Roman" w:eastAsia="Calibri" w:hAnsi="Times New Roman" w:cs="Calibri"/>
          <w:color w:val="000000"/>
          <w:sz w:val="28"/>
          <w:szCs w:val="28"/>
        </w:rPr>
        <w:lastRenderedPageBreak/>
        <w:t>указанные документы, в случае если они не были представлены заявителем самостоятельно.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Заявка хозяйствующего субъекта должна быть прошита, пронумерована, скреплена подписью и печатью (при наличии) хозяйствующего субъекта.</w:t>
      </w:r>
    </w:p>
    <w:p w:rsidR="004273CD" w:rsidRPr="004273CD" w:rsidRDefault="004273CD" w:rsidP="004273CD">
      <w:pPr>
        <w:tabs>
          <w:tab w:val="left" w:pos="370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       Порядок организации аукциона, условия проведения аукциона, порядок подачи заявок хозяйствующими субъектами, порядок проведения аукциона, порядок расчетов и заключения договоров регулируются постановлением администрации местного самоуправления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г.Владикавказа</w:t>
      </w:r>
      <w:proofErr w:type="spellEnd"/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от 04.07.2016 № 989 «</w:t>
      </w:r>
      <w:r w:rsidRPr="004273CD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>Об утверждении положения о порядке размещения нестационарных торговых объектов и объектов по оказанию услуг, положения о проведении аукционов на право размещения нестационарных торговых объектов и объектов по оказанию услуг и  методики определения начальной цены на право размещения нестационарных объектов на территории муниципального образования город Владикавказ».</w:t>
      </w:r>
    </w:p>
    <w:p w:rsidR="004273CD" w:rsidRPr="004273CD" w:rsidRDefault="004273CD" w:rsidP="004273C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273CD" w:rsidRPr="004273CD" w:rsidRDefault="004273CD" w:rsidP="004273CD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73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</w:t>
      </w: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                                                                                                                   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326A" w:rsidRPr="004273CD" w:rsidRDefault="005E326A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4273CD">
        <w:rPr>
          <w:rFonts w:ascii="Times New Roman" w:eastAsia="Calibri" w:hAnsi="Times New Roman" w:cs="Calibri"/>
          <w:b/>
          <w:bCs/>
          <w:sz w:val="24"/>
          <w:szCs w:val="24"/>
        </w:rPr>
        <w:t>ЗАЯВЛЕНИЕ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4273CD">
        <w:rPr>
          <w:rFonts w:ascii="Times New Roman" w:eastAsia="Calibri" w:hAnsi="Times New Roman" w:cs="Calibri"/>
          <w:b/>
          <w:bCs/>
          <w:sz w:val="24"/>
          <w:szCs w:val="24"/>
        </w:rPr>
        <w:t>О ПРЕДОСТАВЛЕНИИ ПРАВА НА РАЗМЕЩЕНИЕ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4273CD">
        <w:rPr>
          <w:rFonts w:ascii="Times New Roman" w:eastAsia="Calibri" w:hAnsi="Times New Roman" w:cs="Calibri"/>
          <w:b/>
          <w:bCs/>
          <w:sz w:val="24"/>
          <w:szCs w:val="24"/>
        </w:rPr>
        <w:t>НЕСТАЦИОНАРНОГО ТОРГОВОГО ОБЪЕКТА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Заявитель ___________________________________________________________________________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Адрес местонахождения 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Ф.И.О. руководителя предприятия______________________________________________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ИНН заявителя _____________________, контактный телефон______________________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ОГРН______________________________________________________________________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(номер, дата, кем присвоен)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</w:t>
      </w: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Прошу Вас предоставить право размещения нестационарного торгового объекта на территории муниципального образования город Владикавказ   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____________________________________________________________________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(тип нестационарного торгового объекта: лоток, бахчевой развал,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киоск, павильон и т.д.)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для осуществления торговой деятельности _____________________________________,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___________________________________________________________________________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(специализация: фрукты, бахчевые культуры, продовольственные товары и т.д.)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по лотам: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1. ________________________________________________________________________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(№ лота, адрес месторасположения объекта)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4273CD">
        <w:rPr>
          <w:rFonts w:ascii="Times New Roman" w:eastAsia="Calibri" w:hAnsi="Times New Roman" w:cs="Calibri"/>
          <w:color w:val="000000"/>
          <w:sz w:val="24"/>
          <w:szCs w:val="24"/>
        </w:rPr>
        <w:t>С положением о размещении нестационарных торговых объектов на территории муниципального образования г. Владикавказ ознакомлен(на).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4273CD">
        <w:rPr>
          <w:rFonts w:ascii="Times New Roman" w:eastAsia="Calibri" w:hAnsi="Times New Roman" w:cs="Calibri"/>
          <w:color w:val="000000"/>
          <w:sz w:val="24"/>
          <w:szCs w:val="24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 приостановлена.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4273CD">
        <w:rPr>
          <w:rFonts w:ascii="Times New Roman" w:eastAsia="Calibri" w:hAnsi="Times New Roman" w:cs="Calibri"/>
          <w:color w:val="000000"/>
          <w:sz w:val="24"/>
          <w:szCs w:val="24"/>
        </w:rPr>
        <w:t>К заявлению прилагаю пакет с документами, оформленными в соответствии с требованиями положения о размещении нестационарных торговых объектов на территории муниципального образования город Владикавказ.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М.П.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>"____" ____________ 20___ г.         ______________________________________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(дата подачи </w:t>
      </w:r>
      <w:proofErr w:type="gramStart"/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заявления)   </w:t>
      </w:r>
      <w:proofErr w:type="gramEnd"/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(Ф.И.О., подпись предпринимателя или</w:t>
      </w: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4273C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руководителя предприятия)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7"/>
          <w:szCs w:val="27"/>
        </w:rPr>
      </w:pP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b/>
          <w:color w:val="000000"/>
          <w:sz w:val="27"/>
          <w:szCs w:val="27"/>
        </w:rPr>
        <w:t>ДОГОВОР №___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b/>
          <w:color w:val="000000"/>
          <w:sz w:val="27"/>
          <w:szCs w:val="27"/>
        </w:rPr>
        <w:t>о предоставлении права на размещение нестационарного торгового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b/>
          <w:color w:val="000000"/>
          <w:sz w:val="27"/>
          <w:szCs w:val="27"/>
        </w:rPr>
        <w:t>объекта на территории муниципального образования</w:t>
      </w:r>
    </w:p>
    <w:p w:rsidR="004273CD" w:rsidRPr="004273CD" w:rsidRDefault="004273CD" w:rsidP="004273CD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b/>
          <w:color w:val="000000"/>
          <w:sz w:val="27"/>
          <w:szCs w:val="27"/>
        </w:rPr>
        <w:t>город Владикавказ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4663"/>
      </w:tblGrid>
      <w:tr w:rsidR="004273CD" w:rsidRPr="004273CD" w:rsidTr="00765652">
        <w:tc>
          <w:tcPr>
            <w:tcW w:w="481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 xml:space="preserve">г. Владикавказ                                   </w:t>
            </w:r>
          </w:p>
        </w:tc>
        <w:tc>
          <w:tcPr>
            <w:tcW w:w="4815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</w:pPr>
            <w:proofErr w:type="gramStart"/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  <w:t xml:space="preserve">«  </w:t>
            </w:r>
            <w:proofErr w:type="gramEnd"/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  <w:t xml:space="preserve">    »                201__ года</w:t>
            </w:r>
          </w:p>
        </w:tc>
      </w:tr>
    </w:tbl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</w:p>
    <w:p w:rsidR="004273CD" w:rsidRPr="004273CD" w:rsidRDefault="004273CD" w:rsidP="004273C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Администрация местного самоуправления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г.Владикавказа</w:t>
      </w:r>
      <w:proofErr w:type="spellEnd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, именуемая в дальнейшем «администрация», в лице ____________________________</w:t>
      </w:r>
      <w:r w:rsidRPr="004273CD">
        <w:rPr>
          <w:rFonts w:ascii="Times New Roman" w:eastAsia="Times New Roman" w:hAnsi="Times New Roman" w:cs="Calibri"/>
          <w:b/>
          <w:color w:val="000000"/>
          <w:sz w:val="27"/>
          <w:szCs w:val="27"/>
          <w:lang w:eastAsia="ar-SA"/>
        </w:rPr>
        <w:t>,</w:t>
      </w:r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 действующего на основании ______________________, с одной стороны, и ________________________________________________,</w:t>
      </w:r>
      <w:r w:rsidRPr="004273CD"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 </w:t>
      </w:r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действующий на основании ___________________________________, с другой стороны, а вместе именуемые «Стороны», заключили настоящий договор (далее - Договор) о нижеследующем:</w:t>
      </w:r>
    </w:p>
    <w:p w:rsidR="004273CD" w:rsidRPr="004273CD" w:rsidRDefault="004273CD" w:rsidP="004273CD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</w:pPr>
      <w:bookmarkStart w:id="1" w:name="Par1108"/>
      <w:bookmarkEnd w:id="1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1. Предмет Договора:</w:t>
      </w:r>
    </w:p>
    <w:p w:rsidR="004273CD" w:rsidRPr="004273CD" w:rsidRDefault="004273CD" w:rsidP="004273CD">
      <w:pPr>
        <w:numPr>
          <w:ilvl w:val="1"/>
          <w:numId w:val="3"/>
        </w:num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</w:pPr>
      <w:bookmarkStart w:id="2" w:name="Par1110"/>
      <w:bookmarkEnd w:id="2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 В соответствии с ___________________________, администрация предоставляет Участнику право на размещение нестационарного торгового объекта (далее – НТО): ___________</w:t>
      </w:r>
      <w:proofErr w:type="gramStart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_(</w:t>
      </w:r>
      <w:proofErr w:type="gramEnd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далее  - Объект), площадью  ______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кв.м</w:t>
      </w:r>
      <w:proofErr w:type="spellEnd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., для осуществления торговой деятельности по _____________ </w:t>
      </w:r>
      <w:proofErr w:type="spellStart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>по</w:t>
      </w:r>
      <w:proofErr w:type="spellEnd"/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 адресу: __________________________ на срок с ________201__ года по ____________ 201__ года. Место расположения, площадь, специализация и вид объекта указаны в соответствии со схемой размещения нестационарных торговых объектов (далее – «схема»).</w:t>
      </w:r>
    </w:p>
    <w:p w:rsidR="004273CD" w:rsidRPr="004273CD" w:rsidRDefault="004273CD" w:rsidP="004273CD">
      <w:pPr>
        <w:numPr>
          <w:ilvl w:val="1"/>
          <w:numId w:val="3"/>
        </w:num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</w:pPr>
      <w:r w:rsidRPr="004273CD">
        <w:rPr>
          <w:rFonts w:ascii="Times New Roman" w:eastAsia="Times New Roman" w:hAnsi="Times New Roman" w:cs="Calibri"/>
          <w:color w:val="000000"/>
          <w:sz w:val="27"/>
          <w:szCs w:val="27"/>
          <w:lang w:eastAsia="ar-SA"/>
        </w:rPr>
        <w:t xml:space="preserve"> Плата </w:t>
      </w:r>
      <w:r w:rsidRPr="004273CD">
        <w:rPr>
          <w:rFonts w:ascii="Times New Roman" w:eastAsia="Times New Roman" w:hAnsi="Times New Roman" w:cs="Courier New"/>
          <w:color w:val="000000"/>
          <w:sz w:val="27"/>
          <w:szCs w:val="27"/>
          <w:lang w:eastAsia="ar-SA"/>
        </w:rPr>
        <w:t>за право размещения НТО за весь период действия Договора составляет _________руб. Расчет стоимости платы за право на размещение НТО прилагается (Приложение №1).</w:t>
      </w:r>
    </w:p>
    <w:p w:rsidR="004273CD" w:rsidRPr="004273CD" w:rsidRDefault="004273CD" w:rsidP="004273CD">
      <w:pPr>
        <w:suppressAutoHyphens/>
        <w:spacing w:after="0" w:line="240" w:lineRule="auto"/>
        <w:jc w:val="center"/>
        <w:outlineLvl w:val="1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3" w:name="Par1122"/>
      <w:bookmarkStart w:id="4" w:name="_Toc423349540"/>
      <w:bookmarkEnd w:id="3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 Права и обязанности Сторон</w:t>
      </w:r>
      <w:bookmarkEnd w:id="4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2.1. Администрация: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2.1.1. Осуществляет контроль за выполнением условий Договора и требований к размещению и эксплуатации НТО, предусмотренных Положением о порядке размещения нестационарных торговых объектов на территории муниципального </w:t>
      </w: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lastRenderedPageBreak/>
        <w:t>образования город Владикавказ и действующими муниципальными актами об утверждении типовых архитектурных решений и порядке приемке НТО.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2.1.2. Проводит обследование НТО с составлением акта по форме, утвержденной постановлением администрации муниципального образования город Владикавказ.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2.1.3. Расторгает Договор и демонтирует установленные НТО при нарушении (невыполнении) Участником обязательств, предусмотренных </w:t>
      </w:r>
      <w:hyperlink r:id="rId5" w:anchor="Par1130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пунктом 2.4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Договора, за счет Участника.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2.2. Администрация может обеспечить методическую и организационную помощь в вопросах организации торговли, предоставлении услуг населению.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2.3. Участник имеет право разместить НТО в соответствии с схемой расположения (размещения) НТО (приложение к Договору №2).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5" w:name="Par1130"/>
      <w:bookmarkEnd w:id="5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 Участник обязуется: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6" w:name="Par1131"/>
      <w:bookmarkEnd w:id="6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2.4.1. Обеспечить установку НТО и его готовность к работе в соответствии с утвержденными администрацией типовыми архитектурными решениями (предлагаемым эскизным проектом) либо согласованными (утвержденными) специально созданной администрацией комиссией индивидуальными архитектурными решениями, в порядке предусмотренном действующими муниципальными актами об утверждении типовых архитектурных решений и порядке приемке НТО, а также требованиями к размещению и эксплуатации нестационарного торгового объекта, предусмотренных Положением о порядке размещении нестационарных торговых объектов на территории муниципального образования город Владикавказ.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2.4.2. Приступить к эксплуатации НТО после заключения договоров: на уборку территории, вывоз твердых бытовых и жидких отходов, потребление энергоресурсов.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7" w:name="Par1133"/>
      <w:bookmarkEnd w:id="7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2.4.3. Использовать НТО по назначению, указанному в </w:t>
      </w:r>
      <w:hyperlink r:id="rId6" w:anchor="Par1110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пункте 1.1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8" w:name="Par1134"/>
      <w:bookmarkEnd w:id="8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НТО. Вести работы по благоустройству прилегающей территории. Содержать прилегающую территорию (10 метров) в надлежащем санитарном состоянии.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9" w:name="Par1135"/>
      <w:bookmarkEnd w:id="9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2.4.5. Обеспечить постоянное наличие на НТО и предъявление по требованию контролирующих органов следующих документов: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настоящего Договора и с схемы расположения (размещения) НТО (приложение к Договору);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вывески торгового Объекта с указанием наименования организации, места ее нахождения (адреса) и режима ее работы; индивидуальный предприниматель указывает информацию о государственной регистрации и наименовании зарегистрировавшего его органа;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подтверждающих источник поступления, качество и безопасность реализуемой продукции;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lastRenderedPageBreak/>
        <w:t>договоров на уборку территории, вывоз твердых бытовых и жидких отходов, потребление энергоресурсов;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предусмотренных </w:t>
      </w:r>
      <w:hyperlink r:id="rId7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Законом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Российской Федерации «О защите прав потребителей»;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журнала учета мероприятий по контролю за НТО.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10" w:name="Par1142"/>
      <w:bookmarkEnd w:id="10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2.4.6. Ежеквартально перечислять в местный бюджет (бюджет муниципального образования город Владикавказ) предложенную им сумму за право размещения НТО на территории муниципального образования город Владикавказ по следующим реквизитам: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804"/>
      </w:tblGrid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Получатель:</w:t>
            </w:r>
          </w:p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 xml:space="preserve">УФК по РСО-Алания (Администрация местного самоуправления </w:t>
            </w:r>
            <w:proofErr w:type="spellStart"/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г.Владикавказа</w:t>
            </w:r>
            <w:proofErr w:type="spellEnd"/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)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Р\счет: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40101810100000010005 в Отделение - НБ Республика Северная Осетия-Алания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БИК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keepNext/>
              <w:suppressAutoHyphens/>
              <w:spacing w:after="0" w:line="240" w:lineRule="auto"/>
              <w:outlineLvl w:val="0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049033001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л\счет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04103005030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ИНН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1501002346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keepNext/>
              <w:suppressAutoHyphens/>
              <w:spacing w:after="0" w:line="240" w:lineRule="auto"/>
              <w:outlineLvl w:val="0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151501001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ОКТМО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  <w:t>(90701000)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59811705040040000180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Наименование КБК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Прочие неналоговые доходы</w:t>
            </w:r>
          </w:p>
        </w:tc>
      </w:tr>
      <w:tr w:rsidR="004273CD" w:rsidRPr="004273CD" w:rsidTr="00765652">
        <w:tc>
          <w:tcPr>
            <w:tcW w:w="325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ar-SA"/>
              </w:rPr>
              <w:t>Назначение платежа:</w:t>
            </w:r>
          </w:p>
        </w:tc>
        <w:tc>
          <w:tcPr>
            <w:tcW w:w="6804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Плата за право размещения НТО на территории муниципального образования город Владикавказ.</w:t>
            </w:r>
          </w:p>
        </w:tc>
      </w:tr>
    </w:tbl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(бюджет муниципального образования город Владикавказ) в течение 3 (трех) банковских дней с момента его подписания.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2.4.7. Освободить занимаемую территорию от конструкций НТО и привести ее в первоначальное состояние в течение 3 (трех) дней: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по окончании срока действия Договора;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в случае досрочного расторжения Договора по инициативе администрации в соответствии с </w:t>
      </w:r>
      <w:hyperlink r:id="rId8" w:anchor="Par1155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разделом 3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на основании решения суда, вступившего в законную силу.</w:t>
      </w:r>
    </w:p>
    <w:p w:rsidR="004273CD" w:rsidRPr="004273CD" w:rsidRDefault="004273CD" w:rsidP="004273CD">
      <w:pPr>
        <w:suppressAutoHyphens/>
        <w:spacing w:after="0" w:line="240" w:lineRule="auto"/>
        <w:jc w:val="center"/>
        <w:outlineLvl w:val="1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11" w:name="Par1155"/>
      <w:bookmarkStart w:id="12" w:name="_Toc423349541"/>
      <w:bookmarkEnd w:id="11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3. Расторжение Договора</w:t>
      </w:r>
      <w:bookmarkEnd w:id="12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3.1. Администрация имеет право досрочно в одностороннем порядке расторгнуть Договор, письменно уведомив Участника за 5 (пять) рабочих дней, в случаях: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proofErr w:type="spellStart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неустранения</w:t>
      </w:r>
      <w:proofErr w:type="spellEnd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в срок нарушений, выявленных при обследовании НТО и отраженных в акте, составленном уполномоченным органом АМС </w:t>
      </w:r>
      <w:proofErr w:type="spellStart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г.Владикавказа</w:t>
      </w:r>
      <w:proofErr w:type="spellEnd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нарушения Участником </w:t>
      </w:r>
      <w:hyperlink r:id="rId9" w:anchor="Par1131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подпунктов 2.4.1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- </w:t>
      </w:r>
      <w:hyperlink r:id="rId10" w:anchor="Par1133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2.4.3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, </w:t>
      </w:r>
      <w:hyperlink r:id="rId11" w:anchor="Par1142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2.4.6 раздела 2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неоднократного (два и более раз) нарушения Участником </w:t>
      </w:r>
      <w:hyperlink r:id="rId12" w:anchor="Par1134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подпунктов 2.4.4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, </w:t>
      </w:r>
      <w:hyperlink r:id="rId13" w:anchor="Par1135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2.4.5 раздела 2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Договора;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при необходимости использования земельного участка (места размещения), на котором расположен НТО, для нужд администрации муниципального </w:t>
      </w: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lastRenderedPageBreak/>
        <w:t>образования город Владикавказ (изъятие земельных участков (места), на котором размещен НТО для государственных или муниципальных нужд).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3.2. По истечении 5 (пяти) рабочих дней с момента направления уведомления Участнику по адресу, указанному в Договоре, в соответствии с </w:t>
      </w:r>
      <w:hyperlink r:id="rId14" w:anchor="Par1167" w:history="1">
        <w:r w:rsidRPr="004273CD">
          <w:rPr>
            <w:rFonts w:ascii="Times New Roman" w:eastAsia="Calibri" w:hAnsi="Times New Roman" w:cs="Calibri"/>
            <w:color w:val="000000"/>
            <w:sz w:val="27"/>
            <w:szCs w:val="27"/>
          </w:rPr>
          <w:t>пунктом 4.1 раздела 4</w:t>
        </w:r>
      </w:hyperlink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 Договора Договор считается расторгнутым.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3.3. Договор может быть расторгнут досрочно по обоюдному согласию Сторон.</w:t>
      </w:r>
    </w:p>
    <w:p w:rsidR="004273CD" w:rsidRPr="004273CD" w:rsidRDefault="004273CD" w:rsidP="004273CD">
      <w:pPr>
        <w:suppressAutoHyphens/>
        <w:spacing w:after="0" w:line="240" w:lineRule="auto"/>
        <w:jc w:val="center"/>
        <w:outlineLvl w:val="1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13" w:name="Par1165"/>
      <w:bookmarkStart w:id="14" w:name="_Toc423349542"/>
      <w:bookmarkEnd w:id="13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4. Прочие условия</w:t>
      </w:r>
      <w:bookmarkEnd w:id="14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15" w:name="Par1167"/>
      <w:bookmarkEnd w:id="15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4.1. Изменения и дополнения к Договору действительны, если они оформлены в письменной форме дополнительными Соглашениями и подписаны уполномоченными представителями Сторон.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4.2. В случае изменения адреса или иных реквизитов, каждая из Сторон обязана в десятидневный срок направить об этом письменное уведомление другой Стороне, в противном случае все уведомления, извещения и другие документы, отправленные по адресу, указанному в Договоре, считаются врученными.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4.3.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4.4. Договор составлен в 2 (двух) экземплярах: для каждой Стороны по одному экземпляру.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Приложение: 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1. Расчет стоимости платы за право на размещение НТО.</w:t>
      </w:r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>2. С схемы расположения (размещения) НТО (графический план):</w:t>
      </w:r>
    </w:p>
    <w:p w:rsidR="004273CD" w:rsidRPr="004273CD" w:rsidRDefault="004273CD" w:rsidP="004273CD">
      <w:pPr>
        <w:suppressAutoHyphens/>
        <w:spacing w:after="0" w:line="240" w:lineRule="auto"/>
        <w:jc w:val="center"/>
        <w:outlineLvl w:val="1"/>
        <w:rPr>
          <w:rFonts w:ascii="Times New Roman" w:eastAsia="Calibri" w:hAnsi="Times New Roman" w:cs="Calibri"/>
          <w:color w:val="000000"/>
          <w:sz w:val="27"/>
          <w:szCs w:val="27"/>
        </w:rPr>
      </w:pPr>
      <w:bookmarkStart w:id="16" w:name="Par1173"/>
      <w:bookmarkStart w:id="17" w:name="_Toc423349543"/>
      <w:bookmarkEnd w:id="16"/>
      <w:r w:rsidRPr="004273CD">
        <w:rPr>
          <w:rFonts w:ascii="Times New Roman" w:eastAsia="Calibri" w:hAnsi="Times New Roman" w:cs="Calibri"/>
          <w:color w:val="000000"/>
          <w:sz w:val="27"/>
          <w:szCs w:val="27"/>
        </w:rPr>
        <w:t xml:space="preserve">5. Реквизиты, адреса </w:t>
      </w:r>
      <w:bookmarkEnd w:id="17"/>
    </w:p>
    <w:p w:rsidR="004273CD" w:rsidRPr="004273CD" w:rsidRDefault="004273CD" w:rsidP="004273C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495"/>
      </w:tblGrid>
      <w:tr w:rsidR="004273CD" w:rsidRPr="004273CD" w:rsidTr="00765652">
        <w:tc>
          <w:tcPr>
            <w:tcW w:w="502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Администрация:</w:t>
            </w:r>
          </w:p>
        </w:tc>
        <w:tc>
          <w:tcPr>
            <w:tcW w:w="5027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 xml:space="preserve">Участник: </w:t>
            </w:r>
          </w:p>
        </w:tc>
      </w:tr>
      <w:tr w:rsidR="004273CD" w:rsidRPr="004273CD" w:rsidTr="00765652">
        <w:tc>
          <w:tcPr>
            <w:tcW w:w="502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 xml:space="preserve">АМС </w:t>
            </w:r>
            <w:proofErr w:type="spellStart"/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г.Владикавказа</w:t>
            </w:r>
            <w:proofErr w:type="spellEnd"/>
          </w:p>
        </w:tc>
        <w:tc>
          <w:tcPr>
            <w:tcW w:w="5027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</w:p>
        </w:tc>
      </w:tr>
      <w:tr w:rsidR="004273CD" w:rsidRPr="004273CD" w:rsidTr="00765652">
        <w:tc>
          <w:tcPr>
            <w:tcW w:w="502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 xml:space="preserve">Место нахождения (почтовый адрес): 362040, Россия, РСО-Алания, </w:t>
            </w:r>
            <w:proofErr w:type="spellStart"/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г.Владикавказ</w:t>
            </w:r>
            <w:proofErr w:type="spellEnd"/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, пл. Штыба, 2.</w:t>
            </w:r>
          </w:p>
          <w:p w:rsidR="004273CD" w:rsidRPr="004273CD" w:rsidRDefault="004273CD" w:rsidP="004273CD">
            <w:pPr>
              <w:keepNext/>
              <w:suppressAutoHyphens/>
              <w:spacing w:after="0" w:line="240" w:lineRule="auto"/>
              <w:outlineLvl w:val="0"/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  <w:t xml:space="preserve">Р\счет: 40101810100000010005 в Отделение - НБ Республика Северная Осетия-Алания, </w:t>
            </w:r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  <w:t>БИК 049033001</w:t>
            </w:r>
          </w:p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  <w:t xml:space="preserve">Получатель УФК по РСО-Алания (Администрация местного самоуправления </w:t>
            </w:r>
            <w:proofErr w:type="spellStart"/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  <w:t>г.Владикавказа</w:t>
            </w:r>
            <w:proofErr w:type="spellEnd"/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  <w:t>)</w:t>
            </w:r>
          </w:p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</w:rPr>
              <w:t>л\счет 04103005030</w:t>
            </w:r>
          </w:p>
          <w:p w:rsidR="004273CD" w:rsidRPr="004273CD" w:rsidRDefault="004273CD" w:rsidP="004273CD">
            <w:pPr>
              <w:keepNext/>
              <w:suppressAutoHyphens/>
              <w:spacing w:after="0" w:line="240" w:lineRule="auto"/>
              <w:outlineLvl w:val="0"/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  <w:lang w:eastAsia="ar-SA"/>
              </w:rPr>
              <w:t>ИНН: 1501002346/КПП: 151501001</w:t>
            </w:r>
          </w:p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bCs/>
                <w:color w:val="000000"/>
                <w:sz w:val="27"/>
                <w:szCs w:val="27"/>
              </w:rPr>
              <w:t>ОКТМО (90701000)</w:t>
            </w:r>
          </w:p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КБК: 59811705040040000180</w:t>
            </w:r>
          </w:p>
        </w:tc>
        <w:tc>
          <w:tcPr>
            <w:tcW w:w="5027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</w:p>
        </w:tc>
      </w:tr>
      <w:tr w:rsidR="004273CD" w:rsidRPr="004273CD" w:rsidTr="00765652">
        <w:tc>
          <w:tcPr>
            <w:tcW w:w="5026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Начальник Управления экономики, предпринимательства и инвестиционных проектов</w:t>
            </w:r>
          </w:p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  <w:lang w:eastAsia="ar-SA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__________________/___________/</w:t>
            </w:r>
          </w:p>
        </w:tc>
        <w:tc>
          <w:tcPr>
            <w:tcW w:w="5027" w:type="dxa"/>
            <w:shd w:val="clear" w:color="auto" w:fill="auto"/>
          </w:tcPr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</w:p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</w:p>
          <w:p w:rsidR="004273CD" w:rsidRPr="004273CD" w:rsidRDefault="004273CD" w:rsidP="004273CD">
            <w:pPr>
              <w:suppressAutoHyphens/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</w:pPr>
            <w:r w:rsidRPr="004273CD">
              <w:rPr>
                <w:rFonts w:ascii="Times New Roman" w:eastAsia="Calibri" w:hAnsi="Times New Roman" w:cs="Calibri"/>
                <w:color w:val="000000"/>
                <w:sz w:val="27"/>
                <w:szCs w:val="27"/>
              </w:rPr>
              <w:t>__________________ /                      /</w:t>
            </w:r>
          </w:p>
        </w:tc>
      </w:tr>
    </w:tbl>
    <w:p w:rsidR="006E3CB8" w:rsidRDefault="006E3CB8"/>
    <w:sectPr w:rsidR="006E3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i w:val="0"/>
        <w:iCs w:val="0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1F752B2"/>
    <w:multiLevelType w:val="multilevel"/>
    <w:tmpl w:val="619CF82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73571E6E"/>
    <w:multiLevelType w:val="hybridMultilevel"/>
    <w:tmpl w:val="A69C51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F0"/>
    <w:rsid w:val="00112ABD"/>
    <w:rsid w:val="004273CD"/>
    <w:rsid w:val="005E326A"/>
    <w:rsid w:val="006075F0"/>
    <w:rsid w:val="006534F7"/>
    <w:rsid w:val="00656DE3"/>
    <w:rsid w:val="006E3CB8"/>
    <w:rsid w:val="00746DA3"/>
    <w:rsid w:val="00986577"/>
    <w:rsid w:val="00E6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2E883-D9B6-40C9-947F-C13B3640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73CD"/>
  </w:style>
  <w:style w:type="paragraph" w:styleId="a3">
    <w:name w:val="header"/>
    <w:basedOn w:val="a"/>
    <w:link w:val="a4"/>
    <w:rsid w:val="004273C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4273C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73C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4273C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rsid w:val="004273C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4273C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Цветовое выделение"/>
    <w:uiPriority w:val="99"/>
    <w:rsid w:val="004273CD"/>
    <w:rPr>
      <w:b/>
      <w:color w:val="000080"/>
    </w:rPr>
  </w:style>
  <w:style w:type="table" w:styleId="aa">
    <w:name w:val="Table Grid"/>
    <w:basedOn w:val="a1"/>
    <w:uiPriority w:val="59"/>
    <w:rsid w:val="00427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13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D7E7C11540B648227D585ECB1E223FD788BB0C3BA63E43DD3D206B63H157L" TargetMode="External"/><Relationship Id="rId12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11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5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Relationship Id="rId14" Type="http://schemas.openxmlformats.org/officeDocument/2006/relationships/hyperlink" Target="../../../../Farniev_G/Desktop/&#1088;&#1072;&#1073;&#1086;&#1095;&#1080;&#1081;%20&#1089;&#1090;&#1086;&#1083;%20&#1089;%2027.03.2015/&#1053;&#1058;&#1054;/&#1055;&#1086;&#1083;&#1086;&#1078;&#1077;&#1085;&#1080;&#1077;/&#1055;&#1088;&#1086;&#1077;&#1082;&#1090;%20&#1089;%20&#1080;&#1089;&#1087;&#1088;&#1072;&#1074;&#1083;&#1077;&#1085;&#1080;&#1103;&#1084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13</Pages>
  <Words>4464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4</cp:revision>
  <cp:lastPrinted>2018-06-27T08:48:00Z</cp:lastPrinted>
  <dcterms:created xsi:type="dcterms:W3CDTF">2018-06-27T08:36:00Z</dcterms:created>
  <dcterms:modified xsi:type="dcterms:W3CDTF">2018-06-29T12:57:00Z</dcterms:modified>
</cp:coreProperties>
</file>