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38" w:rsidRPr="001A7692" w:rsidRDefault="005D1C38" w:rsidP="005D1C38">
      <w:pPr>
        <w:jc w:val="both"/>
        <w:rPr>
          <w:sz w:val="24"/>
          <w:szCs w:val="24"/>
        </w:rPr>
      </w:pPr>
      <w:proofErr w:type="gramStart"/>
      <w:r w:rsidRPr="0006333D">
        <w:rPr>
          <w:sz w:val="24"/>
          <w:szCs w:val="24"/>
        </w:rPr>
        <w:t>Разработан</w:t>
      </w:r>
      <w:proofErr w:type="gramEnd"/>
      <w:r w:rsidRPr="0006333D">
        <w:rPr>
          <w:sz w:val="24"/>
          <w:szCs w:val="24"/>
        </w:rPr>
        <w:t xml:space="preserve"> и утвержден заказчиком: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Управление по строительству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АМС г</w:t>
      </w:r>
      <w:proofErr w:type="gramStart"/>
      <w:r w:rsidRPr="0006333D">
        <w:rPr>
          <w:sz w:val="24"/>
          <w:szCs w:val="24"/>
        </w:rPr>
        <w:t>.В</w:t>
      </w:r>
      <w:proofErr w:type="gramEnd"/>
      <w:r w:rsidRPr="0006333D">
        <w:rPr>
          <w:sz w:val="24"/>
          <w:szCs w:val="24"/>
        </w:rPr>
        <w:t>ладикавказа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Начальник управления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  <w:proofErr w:type="spellStart"/>
      <w:r w:rsidRPr="0006333D">
        <w:rPr>
          <w:sz w:val="24"/>
          <w:szCs w:val="24"/>
        </w:rPr>
        <w:t>__________________________К.Дз</w:t>
      </w:r>
      <w:proofErr w:type="spellEnd"/>
      <w:r w:rsidRPr="0006333D">
        <w:rPr>
          <w:sz w:val="24"/>
          <w:szCs w:val="24"/>
        </w:rPr>
        <w:t xml:space="preserve">. </w:t>
      </w:r>
      <w:proofErr w:type="spellStart"/>
      <w:r w:rsidRPr="0006333D">
        <w:rPr>
          <w:sz w:val="24"/>
          <w:szCs w:val="24"/>
        </w:rPr>
        <w:t>Цгоев</w:t>
      </w:r>
      <w:proofErr w:type="spellEnd"/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06333D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</w:t>
      </w:r>
      <w:r w:rsidRPr="0006333D">
        <w:rPr>
          <w:sz w:val="24"/>
          <w:szCs w:val="24"/>
        </w:rPr>
        <w:t xml:space="preserve"> 2010г.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center"/>
        <w:rPr>
          <w:sz w:val="28"/>
          <w:szCs w:val="28"/>
        </w:rPr>
      </w:pPr>
      <w:r w:rsidRPr="0006333D">
        <w:rPr>
          <w:sz w:val="28"/>
          <w:szCs w:val="28"/>
        </w:rPr>
        <w:t>Проект муниципального контракта</w:t>
      </w:r>
    </w:p>
    <w:p w:rsidR="005D1C38" w:rsidRPr="0006333D" w:rsidRDefault="005D1C38" w:rsidP="005D1C38">
      <w:pPr>
        <w:jc w:val="center"/>
        <w:rPr>
          <w:sz w:val="24"/>
          <w:szCs w:val="24"/>
        </w:rPr>
      </w:pPr>
      <w:r w:rsidRPr="0006333D">
        <w:rPr>
          <w:sz w:val="24"/>
          <w:szCs w:val="24"/>
        </w:rPr>
        <w:t>на выполнение</w:t>
      </w:r>
      <w:r>
        <w:rPr>
          <w:sz w:val="24"/>
          <w:szCs w:val="24"/>
        </w:rPr>
        <w:t xml:space="preserve"> проектно-изыскательских</w:t>
      </w:r>
      <w:r w:rsidRPr="0006333D">
        <w:rPr>
          <w:sz w:val="24"/>
          <w:szCs w:val="24"/>
        </w:rPr>
        <w:t xml:space="preserve"> работ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г</w:t>
      </w:r>
      <w:proofErr w:type="gramStart"/>
      <w:r w:rsidRPr="0006333D">
        <w:rPr>
          <w:sz w:val="24"/>
          <w:szCs w:val="24"/>
        </w:rPr>
        <w:t>.В</w:t>
      </w:r>
      <w:proofErr w:type="gramEnd"/>
      <w:r w:rsidRPr="0006333D">
        <w:rPr>
          <w:sz w:val="24"/>
          <w:szCs w:val="24"/>
        </w:rPr>
        <w:t>ладикавказ</w:t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</w:r>
      <w:r w:rsidRPr="0006333D">
        <w:rPr>
          <w:sz w:val="24"/>
          <w:szCs w:val="24"/>
        </w:rPr>
        <w:tab/>
        <w:t>«___»_____________</w:t>
      </w:r>
      <w:r>
        <w:rPr>
          <w:sz w:val="24"/>
          <w:szCs w:val="24"/>
        </w:rPr>
        <w:t>2010</w:t>
      </w:r>
      <w:r w:rsidRPr="0006333D">
        <w:rPr>
          <w:sz w:val="24"/>
          <w:szCs w:val="24"/>
        </w:rPr>
        <w:t>г.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ab/>
        <w:t>Управление по строительству АМС г</w:t>
      </w:r>
      <w:proofErr w:type="gramStart"/>
      <w:r w:rsidRPr="0006333D">
        <w:rPr>
          <w:sz w:val="24"/>
          <w:szCs w:val="24"/>
        </w:rPr>
        <w:t>.В</w:t>
      </w:r>
      <w:proofErr w:type="gramEnd"/>
      <w:r w:rsidRPr="0006333D">
        <w:rPr>
          <w:sz w:val="24"/>
          <w:szCs w:val="24"/>
        </w:rPr>
        <w:t>ладикавказа, именуемое в дальнейшем «Заказчик», в лице начальника управления _______________, действующее на основании Положения, с одной стороны, и __________, в лице ______________, именуемое  в дальнейшем «Исполнитель», действующее на основании ___________, с другой стороны, в соответствии с протоколом ______________</w:t>
      </w:r>
      <w:r>
        <w:rPr>
          <w:sz w:val="24"/>
          <w:szCs w:val="24"/>
        </w:rPr>
        <w:t xml:space="preserve"> </w:t>
      </w:r>
      <w:r w:rsidRPr="0006333D">
        <w:rPr>
          <w:sz w:val="24"/>
          <w:szCs w:val="24"/>
        </w:rPr>
        <w:t>от __________ №______, заключили настоящий Муниципальный контракт (далее Контракт) о нижеследующем: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1. Предмет контракта</w:t>
      </w:r>
    </w:p>
    <w:p w:rsidR="005D1C38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1.1 Заказчик поручает, а Исполнитель обязуется </w:t>
      </w:r>
      <w:r>
        <w:rPr>
          <w:sz w:val="24"/>
          <w:szCs w:val="24"/>
        </w:rPr>
        <w:t xml:space="preserve"> выполнить работы </w:t>
      </w:r>
      <w:r w:rsidRPr="0006333D">
        <w:rPr>
          <w:sz w:val="24"/>
          <w:szCs w:val="24"/>
        </w:rPr>
        <w:t xml:space="preserve">в соответствии с </w:t>
      </w:r>
      <w:r w:rsidR="00DE00F8">
        <w:rPr>
          <w:sz w:val="24"/>
          <w:szCs w:val="24"/>
        </w:rPr>
        <w:t xml:space="preserve">техническим </w:t>
      </w:r>
      <w:r w:rsidRPr="0006333D">
        <w:rPr>
          <w:sz w:val="24"/>
          <w:szCs w:val="24"/>
        </w:rPr>
        <w:t xml:space="preserve">заданием на </w:t>
      </w:r>
      <w:r>
        <w:rPr>
          <w:sz w:val="24"/>
          <w:szCs w:val="24"/>
        </w:rPr>
        <w:t xml:space="preserve">проектирование (приложение </w:t>
      </w:r>
      <w:r w:rsidRPr="0006333D">
        <w:rPr>
          <w:sz w:val="24"/>
          <w:szCs w:val="24"/>
        </w:rPr>
        <w:t>№ 1</w:t>
      </w:r>
      <w:r>
        <w:rPr>
          <w:sz w:val="24"/>
          <w:szCs w:val="24"/>
        </w:rPr>
        <w:t xml:space="preserve"> к настоящему Контракту) по объекту «Р</w:t>
      </w:r>
      <w:r w:rsidRPr="001E3DD7">
        <w:rPr>
          <w:sz w:val="24"/>
          <w:szCs w:val="24"/>
        </w:rPr>
        <w:t>азработ</w:t>
      </w:r>
      <w:r>
        <w:rPr>
          <w:sz w:val="24"/>
          <w:szCs w:val="24"/>
        </w:rPr>
        <w:t>ка</w:t>
      </w:r>
      <w:r w:rsidRPr="001E3DD7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а</w:t>
      </w:r>
      <w:r w:rsidRPr="001E3DD7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1E3DD7">
        <w:rPr>
          <w:sz w:val="24"/>
          <w:szCs w:val="24"/>
        </w:rPr>
        <w:t>арк</w:t>
      </w:r>
      <w:r>
        <w:rPr>
          <w:sz w:val="24"/>
          <w:szCs w:val="24"/>
        </w:rPr>
        <w:t>а</w:t>
      </w:r>
      <w:r w:rsidRPr="001E3DD7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E3DD7">
        <w:rPr>
          <w:sz w:val="24"/>
          <w:szCs w:val="24"/>
        </w:rPr>
        <w:t>ттракционов «</w:t>
      </w:r>
      <w:proofErr w:type="spellStart"/>
      <w:r w:rsidRPr="001E3DD7">
        <w:rPr>
          <w:sz w:val="24"/>
          <w:szCs w:val="24"/>
        </w:rPr>
        <w:t>СемиГорье</w:t>
      </w:r>
      <w:proofErr w:type="spellEnd"/>
      <w:r w:rsidR="00A81BCA">
        <w:rPr>
          <w:sz w:val="24"/>
          <w:szCs w:val="24"/>
        </w:rPr>
        <w:t>»</w:t>
      </w:r>
      <w:r w:rsidR="00A81BCA" w:rsidRPr="00A81BCA">
        <w:rPr>
          <w:sz w:val="24"/>
          <w:szCs w:val="24"/>
        </w:rPr>
        <w:t xml:space="preserve">, </w:t>
      </w:r>
      <w:r w:rsidR="00A81BCA" w:rsidRPr="00A81BCA">
        <w:rPr>
          <w:i/>
          <w:iCs/>
          <w:color w:val="000000"/>
          <w:sz w:val="24"/>
          <w:szCs w:val="24"/>
        </w:rPr>
        <w:t xml:space="preserve">общей площадью </w:t>
      </w:r>
      <w:smartTag w:uri="urn:schemas-microsoft-com:office:smarttags" w:element="metricconverter">
        <w:smartTagPr>
          <w:attr w:name="ProductID" w:val="5,7 га"/>
        </w:smartTagPr>
        <w:r w:rsidR="00A81BCA" w:rsidRPr="00A81BCA">
          <w:rPr>
            <w:i/>
            <w:iCs/>
            <w:color w:val="000000"/>
            <w:sz w:val="24"/>
            <w:szCs w:val="24"/>
          </w:rPr>
          <w:t>5,7 га</w:t>
        </w:r>
      </w:smartTag>
      <w:r w:rsidR="00A81BCA" w:rsidRPr="00A81BCA">
        <w:rPr>
          <w:i/>
          <w:iCs/>
          <w:color w:val="000000"/>
          <w:sz w:val="24"/>
          <w:szCs w:val="24"/>
        </w:rPr>
        <w:t>,</w:t>
      </w:r>
      <w:r w:rsidR="00A81BCA" w:rsidRPr="00A81BCA">
        <w:rPr>
          <w:color w:val="000000"/>
          <w:sz w:val="24"/>
          <w:szCs w:val="24"/>
        </w:rPr>
        <w:t xml:space="preserve"> находящегося в г.</w:t>
      </w:r>
      <w:r w:rsidR="00E27840">
        <w:rPr>
          <w:color w:val="000000"/>
          <w:sz w:val="24"/>
          <w:szCs w:val="24"/>
        </w:rPr>
        <w:t xml:space="preserve"> </w:t>
      </w:r>
      <w:r w:rsidR="00A81BCA" w:rsidRPr="00A81BCA">
        <w:rPr>
          <w:color w:val="000000"/>
          <w:sz w:val="24"/>
          <w:szCs w:val="24"/>
        </w:rPr>
        <w:t>Владикавказ</w:t>
      </w:r>
      <w:r w:rsidRPr="00A81BCA">
        <w:rPr>
          <w:sz w:val="24"/>
          <w:szCs w:val="24"/>
        </w:rPr>
        <w:t xml:space="preserve">». </w:t>
      </w:r>
    </w:p>
    <w:p w:rsidR="00A81BCA" w:rsidRPr="00A81BCA" w:rsidRDefault="00A81BCA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A81BCA">
        <w:rPr>
          <w:color w:val="000000"/>
          <w:sz w:val="24"/>
          <w:szCs w:val="24"/>
        </w:rPr>
        <w:t xml:space="preserve">Виды работ, объем и содержание проектной документации, </w:t>
      </w:r>
      <w:r w:rsidRPr="00A81BCA">
        <w:rPr>
          <w:sz w:val="24"/>
          <w:szCs w:val="24"/>
        </w:rPr>
        <w:t>стоимость работ, график</w:t>
      </w:r>
      <w:r w:rsidRPr="00A81BCA">
        <w:rPr>
          <w:color w:val="000000"/>
          <w:sz w:val="24"/>
          <w:szCs w:val="24"/>
        </w:rPr>
        <w:t xml:space="preserve"> выполнения работ, являющиеся предметом настоящего контракта, определены: составом проекта (Приложение № 1 к настоящему контракту), графиком выполнения работ (Приложение № </w:t>
      </w:r>
      <w:r w:rsidR="00DE00F8">
        <w:rPr>
          <w:color w:val="000000"/>
          <w:sz w:val="24"/>
          <w:szCs w:val="24"/>
        </w:rPr>
        <w:t>2</w:t>
      </w:r>
      <w:r w:rsidRPr="00A81BCA">
        <w:rPr>
          <w:color w:val="000000"/>
          <w:sz w:val="24"/>
          <w:szCs w:val="24"/>
        </w:rPr>
        <w:t xml:space="preserve"> к настоящему контракту</w:t>
      </w:r>
      <w:r w:rsidR="00DE00F8">
        <w:rPr>
          <w:color w:val="000000"/>
          <w:sz w:val="24"/>
          <w:szCs w:val="24"/>
        </w:rPr>
        <w:t>)</w:t>
      </w:r>
      <w:r>
        <w:rPr>
          <w:color w:val="000000"/>
        </w:rPr>
        <w:t>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 xml:space="preserve">2. Цена контракта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2.1. Цена Контракта определена по итогам открытого аукциона и составляет___________ руб.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2.2. Цена Контракта является твердой, и не может изменяться в ходе его исполнения.</w:t>
      </w:r>
    </w:p>
    <w:p w:rsidR="005D1C38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2.3. В цену контракта включены все расходы на основани</w:t>
      </w:r>
      <w:proofErr w:type="gramStart"/>
      <w:r w:rsidRPr="0006333D">
        <w:rPr>
          <w:sz w:val="24"/>
          <w:szCs w:val="24"/>
        </w:rPr>
        <w:t>е</w:t>
      </w:r>
      <w:proofErr w:type="gramEnd"/>
      <w:r w:rsidRPr="0006333D">
        <w:rPr>
          <w:sz w:val="24"/>
          <w:szCs w:val="24"/>
        </w:rPr>
        <w:t xml:space="preserve"> услуг с учетом оплаты всех налоговых сборов и платежей.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3. Срок, условия выполнения контракта</w:t>
      </w:r>
    </w:p>
    <w:p w:rsidR="005D1C38" w:rsidRPr="0029282B" w:rsidRDefault="005D1C38" w:rsidP="005D1C38">
      <w:pPr>
        <w:jc w:val="both"/>
        <w:rPr>
          <w:color w:val="000000"/>
          <w:spacing w:val="1"/>
          <w:sz w:val="24"/>
          <w:szCs w:val="24"/>
        </w:rPr>
      </w:pPr>
      <w:r w:rsidRPr="0029282B">
        <w:rPr>
          <w:spacing w:val="-6"/>
          <w:sz w:val="24"/>
          <w:szCs w:val="24"/>
        </w:rPr>
        <w:t>3.1.</w:t>
      </w:r>
      <w:r w:rsidRPr="0029282B">
        <w:rPr>
          <w:sz w:val="24"/>
          <w:szCs w:val="24"/>
        </w:rPr>
        <w:t xml:space="preserve"> Работы, предусмотренные настоящим Контрактом, должны быть выполнены </w:t>
      </w:r>
      <w:r w:rsidR="00A81BCA">
        <w:rPr>
          <w:sz w:val="24"/>
          <w:szCs w:val="24"/>
        </w:rPr>
        <w:t>в течение 90 (девяносто) дней с момента заключения Контракта.</w:t>
      </w:r>
    </w:p>
    <w:p w:rsidR="005D1C38" w:rsidRPr="0029282B" w:rsidRDefault="005D1C38" w:rsidP="005D1C38">
      <w:pPr>
        <w:jc w:val="both"/>
        <w:rPr>
          <w:sz w:val="24"/>
          <w:szCs w:val="24"/>
        </w:rPr>
      </w:pPr>
      <w:r w:rsidRPr="0029282B">
        <w:rPr>
          <w:spacing w:val="-7"/>
          <w:sz w:val="24"/>
          <w:szCs w:val="24"/>
        </w:rPr>
        <w:t>3.2.</w:t>
      </w:r>
      <w:r w:rsidRPr="0029282B"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Исполнитель</w:t>
      </w:r>
      <w:r w:rsidRPr="0029282B">
        <w:rPr>
          <w:sz w:val="24"/>
          <w:szCs w:val="24"/>
        </w:rPr>
        <w:t xml:space="preserve"> имеет право досрочно сдать работы по соглашению Сторон.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4. Права и обязанности сторон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 Права и обяза</w:t>
      </w:r>
      <w:r>
        <w:rPr>
          <w:sz w:val="24"/>
          <w:szCs w:val="24"/>
        </w:rPr>
        <w:t>н</w:t>
      </w:r>
      <w:r w:rsidRPr="0006333D">
        <w:rPr>
          <w:sz w:val="24"/>
          <w:szCs w:val="24"/>
        </w:rPr>
        <w:t>н</w:t>
      </w:r>
      <w:r>
        <w:rPr>
          <w:sz w:val="24"/>
          <w:szCs w:val="24"/>
        </w:rPr>
        <w:t>ости</w:t>
      </w:r>
      <w:r w:rsidRPr="001A7692">
        <w:rPr>
          <w:sz w:val="24"/>
          <w:szCs w:val="24"/>
        </w:rPr>
        <w:t xml:space="preserve"> </w:t>
      </w:r>
      <w:r w:rsidRPr="0006333D">
        <w:rPr>
          <w:sz w:val="24"/>
          <w:szCs w:val="24"/>
        </w:rPr>
        <w:t>Заказчика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4.1.1. Заказчик обязан: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4.1.2. Для разработки проектно-сметно</w:t>
      </w:r>
      <w:r>
        <w:rPr>
          <w:sz w:val="24"/>
          <w:szCs w:val="24"/>
        </w:rPr>
        <w:t>й документации Заказчик предоста</w:t>
      </w:r>
      <w:r w:rsidRPr="0006333D">
        <w:rPr>
          <w:sz w:val="24"/>
          <w:szCs w:val="24"/>
        </w:rPr>
        <w:t xml:space="preserve">вляет в трехдневный срок со дня подписания Контракта Исполнителю утвержденное техническое задание и все необходимые исходные данные.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</w:t>
      </w:r>
      <w:r w:rsidR="00916160">
        <w:rPr>
          <w:sz w:val="24"/>
          <w:szCs w:val="24"/>
        </w:rPr>
        <w:t xml:space="preserve">3. </w:t>
      </w:r>
      <w:r w:rsidRPr="0006333D">
        <w:rPr>
          <w:sz w:val="24"/>
          <w:szCs w:val="24"/>
        </w:rPr>
        <w:t>Заказчик своевременно согласовывает с Исполнителем в письменной форме все предложения, связанные с техническими условиями, возникающими в процессе проектирования.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4.1.4. Заказчик оказывает необходимое полное содействие при выполнении работ Исполнителем по настоящему Контракту.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4.1.5. Заказчик осуществляет оплату услуг Исполнителя исходя из установленной стоимости услуг по Контракту.</w:t>
      </w:r>
    </w:p>
    <w:p w:rsidR="005D1C38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4.1.6. Заказчик обязан в случае расторжения Контракта с Исполнителем оплатить фактически выполненные работы.</w:t>
      </w:r>
    </w:p>
    <w:p w:rsidR="005D1C38" w:rsidRPr="00452F26" w:rsidRDefault="005D1C38" w:rsidP="005D1C38">
      <w:pPr>
        <w:jc w:val="both"/>
        <w:rPr>
          <w:b/>
          <w:sz w:val="24"/>
          <w:szCs w:val="24"/>
        </w:rPr>
      </w:pPr>
      <w:r w:rsidRPr="00452F26">
        <w:rPr>
          <w:b/>
          <w:sz w:val="24"/>
          <w:szCs w:val="24"/>
        </w:rPr>
        <w:lastRenderedPageBreak/>
        <w:t>4.1.7. Заказчик вправе:</w:t>
      </w:r>
    </w:p>
    <w:p w:rsidR="005D1C38" w:rsidRPr="0006333D" w:rsidRDefault="005D1C38" w:rsidP="00E27840">
      <w:pPr>
        <w:tabs>
          <w:tab w:val="left" w:pos="709"/>
        </w:tabs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4.1.8. Требовать надлежащего исполнения обязательств Исполнителем по настоящему Контракту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4.2. Права и обязанности Исполнителя: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4.2.1. Исполнитель обязан: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4.2.2.</w:t>
      </w:r>
      <w:r w:rsidR="00E27840" w:rsidRPr="00E27840">
        <w:rPr>
          <w:color w:val="000000"/>
        </w:rPr>
        <w:t xml:space="preserve"> </w:t>
      </w:r>
      <w:r w:rsidR="00E27840" w:rsidRPr="00E27840">
        <w:rPr>
          <w:color w:val="000000"/>
          <w:sz w:val="24"/>
          <w:szCs w:val="24"/>
        </w:rPr>
        <w:t>В установленный контрактом срок выполнить и передать Заказчику проект, разработанный на основе Приложений №1, 2</w:t>
      </w:r>
      <w:r w:rsidR="00DE00F8"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4.2.3</w:t>
      </w:r>
      <w:r w:rsidRPr="0006333D">
        <w:rPr>
          <w:sz w:val="24"/>
          <w:szCs w:val="24"/>
        </w:rPr>
        <w:t xml:space="preserve">. Исполнитель руководствуется при проектировании всеми действующими на территории РФ техническими требованиями и условиями, </w:t>
      </w:r>
      <w:proofErr w:type="spellStart"/>
      <w:r w:rsidRPr="0006333D">
        <w:rPr>
          <w:sz w:val="24"/>
          <w:szCs w:val="24"/>
        </w:rPr>
        <w:t>СНиП</w:t>
      </w:r>
      <w:proofErr w:type="spellEnd"/>
      <w:r w:rsidRPr="0006333D">
        <w:rPr>
          <w:sz w:val="24"/>
          <w:szCs w:val="24"/>
        </w:rPr>
        <w:t>, ГОСТ, ОСТ и др., а также соблюдает сроки изготовления ПСД, предусмотренные настоящим Контрактом.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4.2.4</w:t>
      </w:r>
      <w:r w:rsidRPr="0006333D">
        <w:rPr>
          <w:sz w:val="24"/>
          <w:szCs w:val="24"/>
        </w:rPr>
        <w:t>. В соответствии с пунктом 4.1.3 настоящего контракта Исполнитель вносит необходимые изменения, возникшие в процессе проектирования при условии их предварительного согласования с экспертизой.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4.2.5</w:t>
      </w:r>
      <w:r w:rsidRPr="0006333D">
        <w:rPr>
          <w:sz w:val="24"/>
          <w:szCs w:val="24"/>
        </w:rPr>
        <w:t>. Исполнитель вправе: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4.2.6</w:t>
      </w:r>
      <w:r w:rsidRPr="0006333D">
        <w:rPr>
          <w:sz w:val="24"/>
          <w:szCs w:val="24"/>
        </w:rPr>
        <w:t>. Требовать оплаты оказанных услуг в соответствии с их объемом и качеством.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4.2.7</w:t>
      </w:r>
      <w:r w:rsidRPr="0006333D">
        <w:rPr>
          <w:sz w:val="24"/>
          <w:szCs w:val="24"/>
        </w:rPr>
        <w:t>. При исполнении данного Контракта не допускается перемена Исполнителя, за исключением случаев, если новый Исполнитель является правопреемником Исполнителя по данному Контракту вследствие реорганизации юридического лица в форме преобразования, слияния или присоединения.</w:t>
      </w:r>
    </w:p>
    <w:p w:rsidR="005D1C38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5. Порядок расчетов по Контракту</w:t>
      </w:r>
    </w:p>
    <w:p w:rsidR="005D1C38" w:rsidRDefault="005D1C38" w:rsidP="005D1C38">
      <w:pPr>
        <w:shd w:val="clear" w:color="auto" w:fill="FFFFFF"/>
        <w:tabs>
          <w:tab w:val="left" w:pos="0"/>
          <w:tab w:val="left" w:pos="538"/>
        </w:tabs>
        <w:spacing w:before="10" w:line="293" w:lineRule="exact"/>
        <w:ind w:left="29"/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5.1. </w:t>
      </w:r>
      <w:r>
        <w:rPr>
          <w:sz w:val="24"/>
          <w:szCs w:val="24"/>
        </w:rPr>
        <w:t>Оплата производится по мере поступления денежных средств из бюджета на расчетный счет Заказчика, для финансирования данного контракта, не позднее 180 (ста восьмидесяти) дней с момента</w:t>
      </w:r>
      <w:r w:rsidRPr="000633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выполнения работ, после </w:t>
      </w:r>
      <w:r w:rsidRPr="0006333D">
        <w:rPr>
          <w:sz w:val="24"/>
          <w:szCs w:val="24"/>
        </w:rPr>
        <w:t>подписания сторонами акта приемки-передачи работ и предъявления Исполнителем всех необходимых документов к оплате.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5.2. Основанием для оплаты работы является оформленный в установленном порядке акт сдачи выполненной проектно-сметной документации.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6. Ответственность сторон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6.1. Стороны несут ответственность за неисполнение или ненадлежащее исполнение обязательств по настоящему Контракту  в соответствии с действующим законодательством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6.2. Исполнитель в соответствии с действующим законодательством обязан возместить Заказчику убытки, причиненные неисполнением или ненадлежащим исполнением обязательств по настоящему Контракту. 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6.3. Заказчик вправе обратиться в суд с иском о расторжении Контракта при существенном нарушении Контракта, под которым следует понимать: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- невыполнение Исполнителем условий предусмотренных пунк</w:t>
      </w:r>
      <w:r w:rsidR="00E27840">
        <w:rPr>
          <w:sz w:val="24"/>
          <w:szCs w:val="24"/>
        </w:rPr>
        <w:t xml:space="preserve">тами 1.1.,3.1., 4.2.2., 4.2.3., </w:t>
      </w:r>
      <w:r w:rsidRPr="0006333D">
        <w:rPr>
          <w:sz w:val="24"/>
          <w:szCs w:val="24"/>
        </w:rPr>
        <w:t>настоящего Контракта.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6.4. Если согласованные сроки оказания услуг не будут выдержаны по вине  Исполнителя, то последний обязан уплатить Заказчику неустойку. Неустойка начисляется за каждый день просрочки исполнения обязательства. Размер такой неустойки устанавливается в размере </w:t>
      </w:r>
      <w:r>
        <w:rPr>
          <w:sz w:val="24"/>
          <w:szCs w:val="24"/>
        </w:rPr>
        <w:t>0,1% от объема невыполненных работ.</w:t>
      </w:r>
      <w:r w:rsidRPr="0006333D">
        <w:rPr>
          <w:sz w:val="24"/>
          <w:szCs w:val="24"/>
        </w:rPr>
        <w:t xml:space="preserve"> Исполнитель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6.5. За задержку оплаты оказанных услуг, при своевременном финансировании данного Контракта из бюджета, Исполнитель вправе потребовать оплату процентов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действующего законодательства РФ.</w:t>
      </w:r>
      <w:r w:rsidRPr="0006333D">
        <w:rPr>
          <w:sz w:val="24"/>
          <w:szCs w:val="24"/>
        </w:rPr>
        <w:t xml:space="preserve"> Заказчик освобождается от уплаты неустойки, если докажет, что просрочка исполнения указанного обязательства произошла вследствие непреодолимой силы, или по вине Исполнителя.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6.6. Предельная просрочка исполнения Исполнителем обязательств по данному Контракту составляет </w:t>
      </w:r>
      <w:r>
        <w:rPr>
          <w:sz w:val="24"/>
          <w:szCs w:val="24"/>
        </w:rPr>
        <w:t>1</w:t>
      </w:r>
      <w:r w:rsidRPr="0006333D">
        <w:rPr>
          <w:sz w:val="24"/>
          <w:szCs w:val="24"/>
        </w:rPr>
        <w:t>0 дней, и при ее наступлении Заказчик имеет право обратиться в суд с иском о расторжении Контракта в силу существенного невыполнения Исполнителем своих обязательств.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6.7. Окончание срока действия настоящего Контракта или его досрочное расторжение не освобождает Стороны от ответственности за нарушение условий настоящего Контракта, допущенных в период срока его действия, и не снимает со Сторон обязательств по окончательным расчетам. В случае расторжения или истечения срока действия настоящего </w:t>
      </w:r>
      <w:r w:rsidRPr="0006333D">
        <w:rPr>
          <w:sz w:val="24"/>
          <w:szCs w:val="24"/>
        </w:rPr>
        <w:lastRenderedPageBreak/>
        <w:t>Контракта его положения будут применяться до тех пор, пока не будут окончательно урегулированы все обязательства по платежам и штрафным санкциям,  возникшим в период действия Контракта.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7. Форс-мажор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7.1. Стороны не несут ответственности, предусмотренной  в статье 6 настоящего Контракта, если невозможность исполнения обязательств наступила в силу наступления непредвиденных обстоятельств, в том числе войны, стихийных бедствий, забастовок, постановлений Правительства, указов Президента и других органов государственной власти и управления.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    </w:t>
      </w:r>
      <w:proofErr w:type="gramStart"/>
      <w:r w:rsidRPr="0006333D">
        <w:rPr>
          <w:sz w:val="24"/>
          <w:szCs w:val="24"/>
        </w:rPr>
        <w:t>В случае непредвиденных и не зависящих от Исполнителя обстоятельств непреодолимой  силы форс-мажора (пожар, наводнение, забастовка, война, постановлений Правительства, указов Президента и нормативно правовых актов других органов государственной власти и управления) Исполнитель обязан, по возможности в течение пяти, дней известить в письменной форме Заказчика о начале и окончании действия обстоятельств форс-мажора, препятствующих выполнен</w:t>
      </w:r>
      <w:r>
        <w:rPr>
          <w:sz w:val="24"/>
          <w:szCs w:val="24"/>
        </w:rPr>
        <w:t>ию условий  настоящего Контракта.</w:t>
      </w:r>
      <w:proofErr w:type="gramEnd"/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7.2. В случае</w:t>
      </w:r>
      <w:proofErr w:type="gramStart"/>
      <w:r w:rsidRPr="0006333D">
        <w:rPr>
          <w:sz w:val="24"/>
          <w:szCs w:val="24"/>
        </w:rPr>
        <w:t>,</w:t>
      </w:r>
      <w:proofErr w:type="gramEnd"/>
      <w:r w:rsidRPr="0006333D">
        <w:rPr>
          <w:sz w:val="24"/>
          <w:szCs w:val="24"/>
        </w:rPr>
        <w:t xml:space="preserve"> если вследствие обстоятельств форс-мажора просрочка выполнения условий Контракта составит более двух месяцев, стороны вправе отказаться от настоящего Контракта или части его.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8. Порядок рассмотрения споров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8.1. При исполнении настоящего Контракта Стороны руководствуются действующим законодательством РФ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8.2. Все споры научно-технического характера разрешаются путем переговоров между </w:t>
      </w:r>
      <w:r>
        <w:rPr>
          <w:sz w:val="24"/>
          <w:szCs w:val="24"/>
        </w:rPr>
        <w:t xml:space="preserve">Сторонами. В </w:t>
      </w:r>
      <w:r w:rsidRPr="0006333D">
        <w:rPr>
          <w:sz w:val="24"/>
          <w:szCs w:val="24"/>
        </w:rPr>
        <w:t xml:space="preserve"> случае </w:t>
      </w:r>
      <w:r>
        <w:rPr>
          <w:sz w:val="24"/>
          <w:szCs w:val="24"/>
        </w:rPr>
        <w:t xml:space="preserve">невозможности разрешения споров путем переговоров Стороны, после реализации процедуры досудебного урегулирования разногласий, передают их на </w:t>
      </w:r>
      <w:r w:rsidRPr="0006333D">
        <w:rPr>
          <w:sz w:val="24"/>
          <w:szCs w:val="24"/>
        </w:rPr>
        <w:t>рассмотрени</w:t>
      </w:r>
      <w:r>
        <w:rPr>
          <w:sz w:val="24"/>
          <w:szCs w:val="24"/>
        </w:rPr>
        <w:t xml:space="preserve">е в Арбитражный </w:t>
      </w:r>
      <w:r w:rsidRPr="0006333D">
        <w:rPr>
          <w:sz w:val="24"/>
          <w:szCs w:val="24"/>
        </w:rPr>
        <w:t xml:space="preserve"> суд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РСО-Алания</w:t>
      </w:r>
      <w:proofErr w:type="spellEnd"/>
      <w:r>
        <w:rPr>
          <w:sz w:val="24"/>
          <w:szCs w:val="24"/>
        </w:rPr>
        <w:t xml:space="preserve"> </w:t>
      </w:r>
      <w:r w:rsidRPr="0006333D">
        <w:rPr>
          <w:sz w:val="24"/>
          <w:szCs w:val="24"/>
        </w:rPr>
        <w:t>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8.3. Изменения и дополнения к настоящему Контракту, предусмотренные законом,  документацией об аукционе,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9. Заключительные положения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9.1. Все уведомления и сообщения должны направляться в письменной форме. Сообщения будут считаться исполненными надлежащим образом, если они направлены заказным письмом, по факсу, или доставлены лично по юридическим </w:t>
      </w:r>
      <w:r>
        <w:rPr>
          <w:sz w:val="24"/>
          <w:szCs w:val="24"/>
        </w:rPr>
        <w:t>(почтовым) адресам сторон.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9.2. Настоящий Контракт составлен в </w:t>
      </w:r>
      <w:r>
        <w:rPr>
          <w:sz w:val="24"/>
          <w:szCs w:val="24"/>
        </w:rPr>
        <w:t>двух</w:t>
      </w:r>
      <w:r w:rsidRPr="0006333D">
        <w:rPr>
          <w:sz w:val="24"/>
          <w:szCs w:val="24"/>
        </w:rPr>
        <w:t xml:space="preserve"> экземплярах, имеющих одинаковую юридическую силу, по одному экземпляру для каждой из сторон</w:t>
      </w:r>
      <w:r>
        <w:rPr>
          <w:sz w:val="24"/>
          <w:szCs w:val="24"/>
        </w:rPr>
        <w:t>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9.3. Настоящий </w:t>
      </w:r>
      <w:r w:rsidR="00590511">
        <w:rPr>
          <w:sz w:val="24"/>
          <w:szCs w:val="24"/>
        </w:rPr>
        <w:t>К</w:t>
      </w:r>
      <w:r w:rsidRPr="0006333D">
        <w:rPr>
          <w:sz w:val="24"/>
          <w:szCs w:val="24"/>
        </w:rPr>
        <w:t>онтра</w:t>
      </w:r>
      <w:proofErr w:type="gramStart"/>
      <w:r w:rsidRPr="0006333D">
        <w:rPr>
          <w:sz w:val="24"/>
          <w:szCs w:val="24"/>
        </w:rPr>
        <w:t>кт вст</w:t>
      </w:r>
      <w:proofErr w:type="gramEnd"/>
      <w:r w:rsidRPr="0006333D">
        <w:rPr>
          <w:sz w:val="24"/>
          <w:szCs w:val="24"/>
        </w:rPr>
        <w:t xml:space="preserve">упает </w:t>
      </w:r>
      <w:r>
        <w:rPr>
          <w:sz w:val="24"/>
          <w:szCs w:val="24"/>
        </w:rPr>
        <w:t>в силу с момента его подписания обеими сторонами и действует до полного исполнения сторонами взаимных обязательств.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 xml:space="preserve">9.4. Настоящий </w:t>
      </w:r>
      <w:proofErr w:type="gramStart"/>
      <w:r w:rsidRPr="0006333D">
        <w:rPr>
          <w:sz w:val="24"/>
          <w:szCs w:val="24"/>
        </w:rPr>
        <w:t>Контракт</w:t>
      </w:r>
      <w:proofErr w:type="gramEnd"/>
      <w:r w:rsidRPr="0006333D">
        <w:rPr>
          <w:sz w:val="24"/>
          <w:szCs w:val="24"/>
        </w:rPr>
        <w:t xml:space="preserve"> может быть расторгнут по соглашению  сторон или  решением суда по основаниям</w:t>
      </w:r>
      <w:r w:rsidR="00590511">
        <w:rPr>
          <w:sz w:val="24"/>
          <w:szCs w:val="24"/>
        </w:rPr>
        <w:t>,</w:t>
      </w:r>
      <w:r w:rsidRPr="0006333D">
        <w:rPr>
          <w:sz w:val="24"/>
          <w:szCs w:val="24"/>
        </w:rPr>
        <w:t xml:space="preserve"> предусмотренным гражданским законодательством.</w:t>
      </w:r>
    </w:p>
    <w:p w:rsidR="005D1C38" w:rsidRPr="00071E0E" w:rsidRDefault="005D1C38" w:rsidP="005D1C38">
      <w:pPr>
        <w:jc w:val="both"/>
        <w:rPr>
          <w:b/>
          <w:sz w:val="24"/>
          <w:szCs w:val="24"/>
        </w:rPr>
      </w:pPr>
      <w:r w:rsidRPr="00071E0E">
        <w:rPr>
          <w:b/>
          <w:sz w:val="24"/>
          <w:szCs w:val="24"/>
        </w:rPr>
        <w:t>10. Адреса, реквизиты и подписи сторон.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  <w:r w:rsidRPr="0006333D">
        <w:rPr>
          <w:sz w:val="24"/>
          <w:szCs w:val="24"/>
        </w:rPr>
        <w:t>Заказчик: 362040, РСО - Алания, г. Владикавказ, пл. Штыба,2, Управление по строительству АМС г</w:t>
      </w:r>
      <w:proofErr w:type="gramStart"/>
      <w:r w:rsidRPr="0006333D">
        <w:rPr>
          <w:sz w:val="24"/>
          <w:szCs w:val="24"/>
        </w:rPr>
        <w:t>.В</w:t>
      </w:r>
      <w:proofErr w:type="gramEnd"/>
      <w:r w:rsidRPr="0006333D">
        <w:rPr>
          <w:sz w:val="24"/>
          <w:szCs w:val="24"/>
        </w:rPr>
        <w:t xml:space="preserve">ладикавказ»  УФК </w:t>
      </w:r>
      <w:proofErr w:type="spellStart"/>
      <w:r w:rsidRPr="0006333D">
        <w:rPr>
          <w:sz w:val="24"/>
          <w:szCs w:val="24"/>
        </w:rPr>
        <w:t>РСО-Алания</w:t>
      </w:r>
      <w:proofErr w:type="spellEnd"/>
      <w:r w:rsidRPr="0006333D">
        <w:rPr>
          <w:sz w:val="24"/>
          <w:szCs w:val="24"/>
        </w:rPr>
        <w:t xml:space="preserve"> (л/</w:t>
      </w:r>
      <w:proofErr w:type="spellStart"/>
      <w:r w:rsidRPr="0006333D">
        <w:rPr>
          <w:sz w:val="24"/>
          <w:szCs w:val="24"/>
        </w:rPr>
        <w:t>сч</w:t>
      </w:r>
      <w:proofErr w:type="spellEnd"/>
      <w:r w:rsidRPr="0006333D">
        <w:rPr>
          <w:sz w:val="24"/>
          <w:szCs w:val="24"/>
        </w:rPr>
        <w:t xml:space="preserve">. 03606606000), ИНН 1502002885,  ГРКЦ НБ </w:t>
      </w:r>
      <w:proofErr w:type="spellStart"/>
      <w:r w:rsidRPr="0006333D">
        <w:rPr>
          <w:sz w:val="24"/>
          <w:szCs w:val="24"/>
        </w:rPr>
        <w:t>РСО-Алания</w:t>
      </w:r>
      <w:proofErr w:type="spellEnd"/>
      <w:r w:rsidRPr="0006333D">
        <w:rPr>
          <w:sz w:val="24"/>
          <w:szCs w:val="24"/>
        </w:rPr>
        <w:t xml:space="preserve">  Банка России г.Владикавказ  рас./счет 40204810400000000007, БИК 049033001 тел. 55-01-62.</w:t>
      </w:r>
    </w:p>
    <w:p w:rsidR="005D1C38" w:rsidRPr="0006333D" w:rsidRDefault="005D1C38" w:rsidP="005D1C38">
      <w:pPr>
        <w:jc w:val="both"/>
        <w:rPr>
          <w:sz w:val="24"/>
          <w:szCs w:val="24"/>
        </w:rPr>
      </w:pPr>
    </w:p>
    <w:p w:rsidR="005D1C38" w:rsidRPr="0006333D" w:rsidRDefault="005D1C38" w:rsidP="005D1C38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06333D">
        <w:rPr>
          <w:sz w:val="24"/>
          <w:szCs w:val="24"/>
        </w:rPr>
        <w:t>ачальник управления   ______________________________</w:t>
      </w:r>
    </w:p>
    <w:p w:rsidR="005D1C38" w:rsidRPr="0006333D" w:rsidRDefault="005D1C38" w:rsidP="005D1C38">
      <w:pPr>
        <w:jc w:val="both"/>
        <w:rPr>
          <w:b/>
          <w:sz w:val="24"/>
          <w:szCs w:val="24"/>
        </w:rPr>
      </w:pPr>
    </w:p>
    <w:p w:rsidR="005D1C38" w:rsidRPr="0006333D" w:rsidRDefault="005D1C38" w:rsidP="005D1C38">
      <w:pPr>
        <w:jc w:val="both"/>
        <w:rPr>
          <w:b/>
          <w:sz w:val="24"/>
          <w:szCs w:val="24"/>
        </w:rPr>
      </w:pPr>
      <w:r w:rsidRPr="0006333D">
        <w:rPr>
          <w:b/>
          <w:sz w:val="24"/>
          <w:szCs w:val="24"/>
        </w:rPr>
        <w:t>м.п.</w:t>
      </w:r>
    </w:p>
    <w:p w:rsidR="00ED68F1" w:rsidRDefault="00ED68F1">
      <w:pPr>
        <w:widowControl/>
        <w:autoSpaceDE/>
        <w:autoSpaceDN/>
        <w:adjustRightInd/>
        <w:spacing w:after="200" w:line="276" w:lineRule="auto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br w:type="page"/>
      </w:r>
    </w:p>
    <w:p w:rsidR="00ED68F1" w:rsidRPr="000604A9" w:rsidRDefault="00ED68F1" w:rsidP="00ED68F1">
      <w:pPr>
        <w:jc w:val="right"/>
        <w:outlineLvl w:val="0"/>
        <w:rPr>
          <w:bCs/>
          <w:i/>
        </w:rPr>
      </w:pPr>
      <w:r w:rsidRPr="000604A9">
        <w:rPr>
          <w:bCs/>
          <w:i/>
        </w:rPr>
        <w:lastRenderedPageBreak/>
        <w:t xml:space="preserve">Приложение № 1 </w:t>
      </w:r>
    </w:p>
    <w:p w:rsidR="00105563" w:rsidRDefault="00105563" w:rsidP="00105563">
      <w:pPr>
        <w:ind w:left="360" w:hanging="360"/>
        <w:jc w:val="right"/>
        <w:rPr>
          <w:sz w:val="26"/>
          <w:szCs w:val="26"/>
        </w:rPr>
      </w:pPr>
    </w:p>
    <w:p w:rsidR="00105563" w:rsidRDefault="00105563" w:rsidP="00105563">
      <w:pPr>
        <w:ind w:left="360" w:hanging="360"/>
        <w:jc w:val="right"/>
        <w:rPr>
          <w:sz w:val="26"/>
          <w:szCs w:val="26"/>
        </w:rPr>
      </w:pPr>
      <w:r>
        <w:rPr>
          <w:sz w:val="26"/>
          <w:szCs w:val="26"/>
        </w:rPr>
        <w:t>Утверждаю:</w:t>
      </w:r>
    </w:p>
    <w:p w:rsidR="00105563" w:rsidRDefault="00105563" w:rsidP="00105563">
      <w:pPr>
        <w:ind w:left="360" w:hanging="360"/>
        <w:jc w:val="right"/>
      </w:pPr>
    </w:p>
    <w:p w:rsidR="00105563" w:rsidRDefault="00105563" w:rsidP="0010556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5374C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 w:rsidRPr="0075374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53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563" w:rsidRPr="0075374C" w:rsidRDefault="00105563" w:rsidP="00105563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5374C">
        <w:rPr>
          <w:rFonts w:ascii="Times New Roman" w:hAnsi="Times New Roman" w:cs="Times New Roman"/>
          <w:sz w:val="24"/>
          <w:szCs w:val="24"/>
        </w:rPr>
        <w:t xml:space="preserve">строительству </w:t>
      </w:r>
      <w:r>
        <w:rPr>
          <w:rFonts w:ascii="Times New Roman" w:hAnsi="Times New Roman" w:cs="Times New Roman"/>
          <w:sz w:val="24"/>
          <w:szCs w:val="24"/>
        </w:rPr>
        <w:t xml:space="preserve">АМС </w:t>
      </w:r>
      <w:r w:rsidRPr="0075374C">
        <w:rPr>
          <w:rFonts w:ascii="Times New Roman" w:hAnsi="Times New Roman" w:cs="Times New Roman"/>
          <w:sz w:val="24"/>
          <w:szCs w:val="24"/>
        </w:rPr>
        <w:t xml:space="preserve">г Владикавказа </w:t>
      </w:r>
    </w:p>
    <w:p w:rsidR="00105563" w:rsidRPr="0075374C" w:rsidRDefault="00105563" w:rsidP="00105563">
      <w:pPr>
        <w:jc w:val="right"/>
        <w:rPr>
          <w:sz w:val="24"/>
          <w:szCs w:val="24"/>
        </w:rPr>
      </w:pPr>
    </w:p>
    <w:p w:rsidR="00105563" w:rsidRDefault="00105563" w:rsidP="00105563">
      <w:pPr>
        <w:jc w:val="right"/>
      </w:pPr>
      <w:r w:rsidRPr="0075374C">
        <w:rPr>
          <w:sz w:val="24"/>
          <w:szCs w:val="24"/>
        </w:rPr>
        <w:t xml:space="preserve">_______________________ </w:t>
      </w:r>
      <w:proofErr w:type="spellStart"/>
      <w:r w:rsidRPr="0075374C">
        <w:rPr>
          <w:sz w:val="24"/>
          <w:szCs w:val="24"/>
        </w:rPr>
        <w:t>Цгоев</w:t>
      </w:r>
      <w:proofErr w:type="spellEnd"/>
      <w:r>
        <w:rPr>
          <w:sz w:val="26"/>
          <w:szCs w:val="26"/>
        </w:rPr>
        <w:t xml:space="preserve"> К.Д.</w:t>
      </w:r>
    </w:p>
    <w:p w:rsidR="00ED68F1" w:rsidRPr="006134F1" w:rsidRDefault="00ED68F1" w:rsidP="00ED68F1">
      <w:pPr>
        <w:jc w:val="right"/>
      </w:pPr>
    </w:p>
    <w:p w:rsidR="00ED68F1" w:rsidRPr="006134F1" w:rsidRDefault="00ED68F1" w:rsidP="00ED68F1"/>
    <w:p w:rsidR="00ED68F1" w:rsidRPr="00ED68F1" w:rsidRDefault="00ED68F1" w:rsidP="00ED68F1">
      <w:pPr>
        <w:jc w:val="center"/>
        <w:outlineLvl w:val="0"/>
        <w:rPr>
          <w:b/>
          <w:bCs/>
          <w:sz w:val="24"/>
          <w:szCs w:val="24"/>
        </w:rPr>
      </w:pPr>
      <w:r w:rsidRPr="00ED68F1">
        <w:rPr>
          <w:b/>
          <w:sz w:val="24"/>
          <w:szCs w:val="24"/>
        </w:rPr>
        <w:t xml:space="preserve">Техническое задание на </w:t>
      </w:r>
      <w:r w:rsidRPr="00ED68F1">
        <w:rPr>
          <w:b/>
          <w:bCs/>
          <w:sz w:val="24"/>
          <w:szCs w:val="24"/>
        </w:rPr>
        <w:t>состав проектной документации</w:t>
      </w:r>
    </w:p>
    <w:p w:rsidR="00ED68F1" w:rsidRPr="00ED68F1" w:rsidRDefault="00ED68F1" w:rsidP="00ED68F1">
      <w:pPr>
        <w:ind w:left="360"/>
        <w:jc w:val="both"/>
        <w:rPr>
          <w:sz w:val="24"/>
          <w:szCs w:val="24"/>
        </w:rPr>
      </w:pPr>
    </w:p>
    <w:p w:rsidR="00ED68F1" w:rsidRPr="00ED68F1" w:rsidRDefault="00ED68F1" w:rsidP="00ED68F1">
      <w:pPr>
        <w:ind w:left="360"/>
        <w:jc w:val="both"/>
        <w:rPr>
          <w:sz w:val="24"/>
          <w:szCs w:val="24"/>
        </w:rPr>
      </w:pPr>
    </w:p>
    <w:p w:rsidR="00ED68F1" w:rsidRPr="00ED68F1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 xml:space="preserve">Разработать концепцию тематического парка аттракционов на территории  </w:t>
      </w:r>
    </w:p>
    <w:p w:rsidR="00ED68F1" w:rsidRPr="00ED68F1" w:rsidRDefault="00ED68F1" w:rsidP="00ED68F1">
      <w:pPr>
        <w:ind w:left="360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5,7 га"/>
        </w:smartTagPr>
        <w:r w:rsidRPr="00ED68F1">
          <w:rPr>
            <w:sz w:val="24"/>
            <w:szCs w:val="24"/>
          </w:rPr>
          <w:t>5,7 Га</w:t>
        </w:r>
      </w:smartTag>
      <w:r w:rsidRPr="00ED68F1">
        <w:rPr>
          <w:sz w:val="24"/>
          <w:szCs w:val="24"/>
        </w:rPr>
        <w:t xml:space="preserve"> (приложение №1) и подготовить к ней пояснительную записку с подробным описанием концепции </w:t>
      </w:r>
    </w:p>
    <w:p w:rsidR="00ED68F1" w:rsidRPr="00ED68F1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Подготовить визуализацию парка в соответствии с концепцией</w:t>
      </w:r>
    </w:p>
    <w:p w:rsidR="00ED68F1" w:rsidRPr="00ED68F1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 xml:space="preserve">Согласовать концепцию с заказчиком </w:t>
      </w:r>
    </w:p>
    <w:p w:rsidR="00ED68F1" w:rsidRPr="00ED68F1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 xml:space="preserve">Подготовить и согласовать спецификацию аттракционного и сопутствующего оборудования (с указанием характеристик) </w:t>
      </w:r>
    </w:p>
    <w:p w:rsidR="00ED68F1" w:rsidRPr="00ED68F1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Выполнить привязку аттракционов и сопутствующих элементов.</w:t>
      </w:r>
    </w:p>
    <w:p w:rsidR="00ED68F1" w:rsidRPr="00ED68F1" w:rsidRDefault="00ED68F1" w:rsidP="00ED68F1">
      <w:pPr>
        <w:ind w:left="360"/>
        <w:jc w:val="both"/>
        <w:rPr>
          <w:sz w:val="24"/>
          <w:szCs w:val="24"/>
        </w:rPr>
      </w:pPr>
    </w:p>
    <w:p w:rsidR="00ED68F1" w:rsidRPr="00ED68F1" w:rsidRDefault="00ED68F1" w:rsidP="00ED68F1">
      <w:pPr>
        <w:jc w:val="both"/>
        <w:rPr>
          <w:sz w:val="24"/>
          <w:szCs w:val="24"/>
        </w:rPr>
      </w:pPr>
    </w:p>
    <w:p w:rsidR="00ED68F1" w:rsidRPr="00ED68F1" w:rsidRDefault="00ED68F1" w:rsidP="00ED68F1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Разработка генплана, включая:</w:t>
      </w:r>
    </w:p>
    <w:p w:rsidR="00ED68F1" w:rsidRPr="00ED68F1" w:rsidRDefault="00ED68F1" w:rsidP="00ED68F1">
      <w:pPr>
        <w:widowControl/>
        <w:numPr>
          <w:ilvl w:val="0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Генеральный план участка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Вертикальную планировку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расстановки оборудования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декораций</w:t>
      </w:r>
      <w:r w:rsidRPr="00ED68F1">
        <w:rPr>
          <w:sz w:val="24"/>
          <w:szCs w:val="24"/>
          <w:lang w:val="en-US"/>
        </w:rPr>
        <w:t xml:space="preserve"> </w:t>
      </w:r>
      <w:r w:rsidRPr="00ED68F1">
        <w:rPr>
          <w:sz w:val="24"/>
          <w:szCs w:val="24"/>
        </w:rPr>
        <w:t>и дизайн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освещения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 xml:space="preserve">План </w:t>
      </w:r>
      <w:proofErr w:type="spellStart"/>
      <w:r w:rsidRPr="00ED68F1">
        <w:rPr>
          <w:sz w:val="24"/>
          <w:szCs w:val="24"/>
        </w:rPr>
        <w:t>шинопроводного</w:t>
      </w:r>
      <w:proofErr w:type="spellEnd"/>
      <w:r w:rsidRPr="00ED68F1">
        <w:rPr>
          <w:sz w:val="24"/>
          <w:szCs w:val="24"/>
        </w:rPr>
        <w:t xml:space="preserve"> оборудования (подвод питания к аттракционам)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аудио-видео оборудования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Чертежи индивидуальных изделий, оборудования, стоек и т.п.</w:t>
      </w:r>
    </w:p>
    <w:p w:rsidR="00ED68F1" w:rsidRPr="00ED68F1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локальной слаботочной сети (для использования карт оплаты).</w:t>
      </w:r>
    </w:p>
    <w:p w:rsidR="00ED68F1" w:rsidRPr="00ED68F1" w:rsidRDefault="00ED68F1" w:rsidP="00ED68F1">
      <w:pPr>
        <w:jc w:val="both"/>
        <w:rPr>
          <w:sz w:val="24"/>
          <w:szCs w:val="24"/>
        </w:rPr>
      </w:pPr>
    </w:p>
    <w:p w:rsidR="00ED68F1" w:rsidRPr="00ED68F1" w:rsidRDefault="00ED68F1" w:rsidP="00ED68F1">
      <w:pPr>
        <w:jc w:val="both"/>
        <w:rPr>
          <w:sz w:val="24"/>
          <w:szCs w:val="24"/>
        </w:rPr>
      </w:pPr>
    </w:p>
    <w:p w:rsidR="00ED68F1" w:rsidRPr="00ED68F1" w:rsidRDefault="00ED68F1" w:rsidP="00ED68F1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 xml:space="preserve">Благоустройство территории парка: </w:t>
      </w:r>
    </w:p>
    <w:p w:rsidR="00ED68F1" w:rsidRPr="00ED68F1" w:rsidRDefault="00ED68F1" w:rsidP="00ED68F1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Мощение пешеходных дорожек</w:t>
      </w:r>
    </w:p>
    <w:p w:rsidR="00ED68F1" w:rsidRPr="00ED68F1" w:rsidRDefault="00ED68F1" w:rsidP="00ED68F1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Обустройство малых архитектурных форм</w:t>
      </w:r>
    </w:p>
    <w:p w:rsidR="00ED68F1" w:rsidRPr="00ED68F1" w:rsidRDefault="00ED68F1" w:rsidP="00ED68F1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Озеленение территории</w:t>
      </w:r>
    </w:p>
    <w:p w:rsidR="00ED68F1" w:rsidRPr="00ED68F1" w:rsidRDefault="00ED68F1" w:rsidP="00ED68F1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ED68F1">
        <w:rPr>
          <w:sz w:val="24"/>
          <w:szCs w:val="24"/>
        </w:rPr>
        <w:t>План информационных таблиц и указателей, план расстановки рекламных средств.</w:t>
      </w:r>
    </w:p>
    <w:p w:rsidR="00ED68F1" w:rsidRPr="00ED68F1" w:rsidRDefault="00ED68F1" w:rsidP="00ED68F1">
      <w:pPr>
        <w:ind w:left="360"/>
        <w:jc w:val="both"/>
        <w:rPr>
          <w:sz w:val="24"/>
          <w:szCs w:val="24"/>
        </w:rPr>
      </w:pPr>
    </w:p>
    <w:p w:rsidR="00ED68F1" w:rsidRDefault="00ED68F1" w:rsidP="00ED68F1">
      <w:pPr>
        <w:ind w:left="360"/>
        <w:jc w:val="both"/>
        <w:rPr>
          <w:sz w:val="26"/>
          <w:szCs w:val="26"/>
        </w:rPr>
      </w:pPr>
    </w:p>
    <w:p w:rsidR="00ED68F1" w:rsidRDefault="00ED68F1" w:rsidP="00ED68F1">
      <w:pPr>
        <w:ind w:left="360"/>
        <w:jc w:val="both"/>
        <w:rPr>
          <w:sz w:val="26"/>
          <w:szCs w:val="26"/>
        </w:rPr>
      </w:pPr>
    </w:p>
    <w:p w:rsidR="00ED68F1" w:rsidRDefault="00ED68F1" w:rsidP="00ED68F1">
      <w:pPr>
        <w:ind w:left="360"/>
        <w:jc w:val="both"/>
        <w:rPr>
          <w:sz w:val="26"/>
          <w:szCs w:val="26"/>
        </w:rPr>
      </w:pPr>
    </w:p>
    <w:p w:rsidR="00ED68F1" w:rsidRDefault="00ED68F1" w:rsidP="00ED68F1">
      <w:pPr>
        <w:ind w:left="360"/>
        <w:jc w:val="both"/>
        <w:rPr>
          <w:sz w:val="26"/>
          <w:szCs w:val="26"/>
        </w:rPr>
      </w:pPr>
    </w:p>
    <w:p w:rsidR="00ED68F1" w:rsidRDefault="00ED68F1" w:rsidP="00ED68F1">
      <w:pPr>
        <w:jc w:val="both"/>
        <w:rPr>
          <w:sz w:val="26"/>
          <w:szCs w:val="26"/>
        </w:rPr>
      </w:pPr>
    </w:p>
    <w:p w:rsidR="00ED68F1" w:rsidRDefault="00ED68F1">
      <w:pPr>
        <w:widowControl/>
        <w:autoSpaceDE/>
        <w:autoSpaceDN/>
        <w:adjustRightInd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D68F1" w:rsidRDefault="00ED68F1" w:rsidP="00ED68F1">
      <w:pPr>
        <w:jc w:val="right"/>
        <w:outlineLvl w:val="0"/>
        <w:rPr>
          <w:bCs/>
          <w:i/>
        </w:rPr>
      </w:pPr>
      <w:r w:rsidRPr="000604A9">
        <w:rPr>
          <w:bCs/>
          <w:i/>
        </w:rPr>
        <w:lastRenderedPageBreak/>
        <w:t>Приложение №</w:t>
      </w:r>
      <w:r>
        <w:rPr>
          <w:bCs/>
          <w:i/>
        </w:rPr>
        <w:t xml:space="preserve"> 2</w:t>
      </w:r>
      <w:r w:rsidRPr="000604A9">
        <w:rPr>
          <w:bCs/>
          <w:i/>
        </w:rPr>
        <w:t xml:space="preserve"> </w:t>
      </w:r>
    </w:p>
    <w:p w:rsidR="002565BB" w:rsidRDefault="002565BB" w:rsidP="00ED68F1">
      <w:pPr>
        <w:jc w:val="right"/>
        <w:outlineLvl w:val="0"/>
        <w:rPr>
          <w:bCs/>
          <w:i/>
        </w:rPr>
      </w:pPr>
    </w:p>
    <w:p w:rsidR="002565BB" w:rsidRDefault="002565BB" w:rsidP="002565BB">
      <w:pPr>
        <w:ind w:left="360" w:hanging="360"/>
        <w:jc w:val="right"/>
        <w:rPr>
          <w:sz w:val="26"/>
          <w:szCs w:val="26"/>
        </w:rPr>
      </w:pPr>
      <w:r>
        <w:rPr>
          <w:sz w:val="26"/>
          <w:szCs w:val="26"/>
        </w:rPr>
        <w:t>Утверждаю:</w:t>
      </w:r>
    </w:p>
    <w:p w:rsidR="002565BB" w:rsidRDefault="002565BB" w:rsidP="002565BB">
      <w:pPr>
        <w:ind w:left="360" w:hanging="360"/>
        <w:jc w:val="right"/>
      </w:pPr>
    </w:p>
    <w:p w:rsidR="002565BB" w:rsidRDefault="002565BB" w:rsidP="002565B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5374C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 w:rsidRPr="0075374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53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5BB" w:rsidRPr="0075374C" w:rsidRDefault="002565BB" w:rsidP="002565B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75374C">
        <w:rPr>
          <w:rFonts w:ascii="Times New Roman" w:hAnsi="Times New Roman" w:cs="Times New Roman"/>
          <w:sz w:val="24"/>
          <w:szCs w:val="24"/>
        </w:rPr>
        <w:t xml:space="preserve">строительству </w:t>
      </w:r>
      <w:r>
        <w:rPr>
          <w:rFonts w:ascii="Times New Roman" w:hAnsi="Times New Roman" w:cs="Times New Roman"/>
          <w:sz w:val="24"/>
          <w:szCs w:val="24"/>
        </w:rPr>
        <w:t xml:space="preserve">АМС </w:t>
      </w:r>
      <w:r w:rsidRPr="0075374C">
        <w:rPr>
          <w:rFonts w:ascii="Times New Roman" w:hAnsi="Times New Roman" w:cs="Times New Roman"/>
          <w:sz w:val="24"/>
          <w:szCs w:val="24"/>
        </w:rPr>
        <w:t xml:space="preserve">г Владикавказа </w:t>
      </w:r>
    </w:p>
    <w:p w:rsidR="002565BB" w:rsidRPr="0075374C" w:rsidRDefault="002565BB" w:rsidP="002565BB">
      <w:pPr>
        <w:jc w:val="right"/>
        <w:rPr>
          <w:sz w:val="24"/>
          <w:szCs w:val="24"/>
        </w:rPr>
      </w:pPr>
    </w:p>
    <w:p w:rsidR="002565BB" w:rsidRDefault="002565BB" w:rsidP="002565BB">
      <w:pPr>
        <w:jc w:val="right"/>
      </w:pPr>
      <w:r w:rsidRPr="0075374C">
        <w:rPr>
          <w:sz w:val="24"/>
          <w:szCs w:val="24"/>
        </w:rPr>
        <w:t xml:space="preserve">_______________________ </w:t>
      </w:r>
      <w:proofErr w:type="spellStart"/>
      <w:r w:rsidRPr="0075374C">
        <w:rPr>
          <w:sz w:val="24"/>
          <w:szCs w:val="24"/>
        </w:rPr>
        <w:t>Цгоев</w:t>
      </w:r>
      <w:proofErr w:type="spellEnd"/>
      <w:r>
        <w:rPr>
          <w:sz w:val="26"/>
          <w:szCs w:val="26"/>
        </w:rPr>
        <w:t xml:space="preserve"> К.Д.</w:t>
      </w:r>
    </w:p>
    <w:p w:rsidR="002565BB" w:rsidRPr="000604A9" w:rsidRDefault="002565BB" w:rsidP="00ED68F1">
      <w:pPr>
        <w:jc w:val="right"/>
        <w:outlineLvl w:val="0"/>
        <w:rPr>
          <w:bCs/>
          <w:i/>
        </w:rPr>
      </w:pPr>
    </w:p>
    <w:p w:rsidR="00ED68F1" w:rsidRDefault="00ED68F1" w:rsidP="00ED68F1">
      <w:pPr>
        <w:jc w:val="center"/>
        <w:outlineLvl w:val="0"/>
        <w:rPr>
          <w:b/>
          <w:bCs/>
        </w:rPr>
      </w:pPr>
    </w:p>
    <w:p w:rsidR="00ED68F1" w:rsidRDefault="00ED68F1" w:rsidP="00ED68F1">
      <w:pPr>
        <w:jc w:val="center"/>
        <w:outlineLvl w:val="0"/>
        <w:rPr>
          <w:b/>
          <w:bCs/>
        </w:rPr>
      </w:pPr>
    </w:p>
    <w:p w:rsidR="00ED68F1" w:rsidRPr="002565BB" w:rsidRDefault="00ED68F1" w:rsidP="00ED68F1">
      <w:pPr>
        <w:jc w:val="center"/>
        <w:outlineLvl w:val="0"/>
        <w:rPr>
          <w:b/>
          <w:bCs/>
          <w:sz w:val="24"/>
          <w:szCs w:val="24"/>
        </w:rPr>
      </w:pPr>
    </w:p>
    <w:p w:rsidR="00ED68F1" w:rsidRPr="002565BB" w:rsidRDefault="00ED68F1" w:rsidP="00ED68F1">
      <w:pPr>
        <w:jc w:val="center"/>
        <w:outlineLvl w:val="0"/>
        <w:rPr>
          <w:b/>
          <w:bCs/>
          <w:sz w:val="24"/>
          <w:szCs w:val="24"/>
        </w:rPr>
      </w:pPr>
      <w:r w:rsidRPr="002565BB">
        <w:rPr>
          <w:b/>
          <w:bCs/>
          <w:sz w:val="24"/>
          <w:szCs w:val="24"/>
        </w:rPr>
        <w:t xml:space="preserve">График выполнения работ </w:t>
      </w:r>
    </w:p>
    <w:p w:rsidR="00ED68F1" w:rsidRPr="002565BB" w:rsidRDefault="00ED68F1" w:rsidP="00ED68F1">
      <w:pPr>
        <w:jc w:val="center"/>
        <w:outlineLvl w:val="0"/>
        <w:rPr>
          <w:b/>
          <w:bCs/>
          <w:sz w:val="24"/>
          <w:szCs w:val="24"/>
        </w:rPr>
      </w:pPr>
      <w:r w:rsidRPr="002565BB">
        <w:rPr>
          <w:b/>
          <w:bCs/>
          <w:sz w:val="24"/>
          <w:szCs w:val="24"/>
        </w:rPr>
        <w:t xml:space="preserve">по выполнению проектных работ  </w:t>
      </w:r>
    </w:p>
    <w:p w:rsidR="00ED68F1" w:rsidRPr="002565BB" w:rsidRDefault="00ED68F1" w:rsidP="00ED68F1">
      <w:pPr>
        <w:jc w:val="center"/>
        <w:rPr>
          <w:b/>
          <w:bCs/>
          <w:sz w:val="24"/>
          <w:szCs w:val="24"/>
        </w:rPr>
      </w:pPr>
    </w:p>
    <w:p w:rsidR="00ED68F1" w:rsidRPr="002565BB" w:rsidRDefault="00ED68F1" w:rsidP="00ED68F1">
      <w:pPr>
        <w:rPr>
          <w:b/>
          <w:bCs/>
          <w:sz w:val="24"/>
          <w:szCs w:val="24"/>
        </w:rPr>
      </w:pPr>
    </w:p>
    <w:p w:rsidR="00ED68F1" w:rsidRPr="002565BB" w:rsidRDefault="00ED68F1" w:rsidP="00ED68F1">
      <w:pPr>
        <w:rPr>
          <w:b/>
          <w:bCs/>
          <w:sz w:val="24"/>
          <w:szCs w:val="24"/>
        </w:rPr>
      </w:pPr>
      <w:r w:rsidRPr="002565BB">
        <w:rPr>
          <w:b/>
          <w:bCs/>
          <w:sz w:val="24"/>
          <w:szCs w:val="24"/>
        </w:rPr>
        <w:t xml:space="preserve">1. Этап – 30 рабочих дней  </w:t>
      </w:r>
    </w:p>
    <w:p w:rsidR="00ED68F1" w:rsidRPr="002565BB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 xml:space="preserve">описание парка, </w:t>
      </w:r>
    </w:p>
    <w:p w:rsidR="00ED68F1" w:rsidRPr="002565BB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визуализация парка,</w:t>
      </w:r>
    </w:p>
    <w:p w:rsidR="00ED68F1" w:rsidRPr="002565BB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привязка аттракционов и сопутствующих элементов,</w:t>
      </w:r>
    </w:p>
    <w:p w:rsidR="00ED68F1" w:rsidRPr="002565BB" w:rsidRDefault="00ED68F1" w:rsidP="00ED68F1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 xml:space="preserve">спецификация оборудования (с указанием характеристик). </w:t>
      </w:r>
    </w:p>
    <w:p w:rsidR="00ED68F1" w:rsidRPr="002565BB" w:rsidRDefault="00ED68F1" w:rsidP="00ED68F1">
      <w:pPr>
        <w:rPr>
          <w:sz w:val="24"/>
          <w:szCs w:val="24"/>
        </w:rPr>
      </w:pPr>
    </w:p>
    <w:p w:rsidR="00ED68F1" w:rsidRPr="002565BB" w:rsidRDefault="00ED68F1" w:rsidP="00ED68F1">
      <w:pPr>
        <w:rPr>
          <w:sz w:val="24"/>
          <w:szCs w:val="24"/>
        </w:rPr>
      </w:pPr>
    </w:p>
    <w:p w:rsidR="00ED68F1" w:rsidRPr="002565BB" w:rsidRDefault="00ED68F1" w:rsidP="00ED68F1">
      <w:pPr>
        <w:rPr>
          <w:b/>
          <w:bCs/>
          <w:sz w:val="24"/>
          <w:szCs w:val="24"/>
        </w:rPr>
      </w:pPr>
      <w:r w:rsidRPr="002565BB">
        <w:rPr>
          <w:b/>
          <w:bCs/>
          <w:sz w:val="24"/>
          <w:szCs w:val="24"/>
        </w:rPr>
        <w:t xml:space="preserve">2. Этап – 50 рабочих дней  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Вертикальную планировку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расстановки оборудования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и схемы декораций.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осветительного оборудования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 xml:space="preserve">План </w:t>
      </w:r>
      <w:proofErr w:type="spellStart"/>
      <w:r w:rsidRPr="002565BB">
        <w:rPr>
          <w:sz w:val="24"/>
          <w:szCs w:val="24"/>
        </w:rPr>
        <w:t>шинопроводного</w:t>
      </w:r>
      <w:proofErr w:type="spellEnd"/>
      <w:r w:rsidRPr="002565BB">
        <w:rPr>
          <w:sz w:val="24"/>
          <w:szCs w:val="24"/>
        </w:rPr>
        <w:t xml:space="preserve"> оборудования (подвод питания к аттракционам)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аудио-видео оборудования.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информационных таблиц и указателей, план расстановки рекламных средств.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Чертежи индивидуальных изделий, оборудования, стоек и т.п.</w:t>
      </w: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>План локальной слаботочной сети (для использования карт оплаты).</w:t>
      </w:r>
    </w:p>
    <w:p w:rsidR="00ED68F1" w:rsidRPr="002565BB" w:rsidRDefault="00ED68F1" w:rsidP="00ED68F1">
      <w:pPr>
        <w:jc w:val="both"/>
        <w:rPr>
          <w:sz w:val="24"/>
          <w:szCs w:val="24"/>
        </w:rPr>
      </w:pPr>
    </w:p>
    <w:p w:rsidR="00ED68F1" w:rsidRPr="002565BB" w:rsidRDefault="00ED68F1" w:rsidP="00ED68F1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2565BB">
        <w:rPr>
          <w:sz w:val="24"/>
          <w:szCs w:val="24"/>
        </w:rPr>
        <w:t xml:space="preserve">Благоустройство территории парка. </w:t>
      </w:r>
    </w:p>
    <w:p w:rsidR="00ED68F1" w:rsidRPr="002565BB" w:rsidRDefault="00ED68F1" w:rsidP="00ED68F1">
      <w:pPr>
        <w:rPr>
          <w:i/>
          <w:iCs/>
          <w:sz w:val="24"/>
          <w:szCs w:val="24"/>
        </w:rPr>
      </w:pPr>
    </w:p>
    <w:p w:rsidR="00ED68F1" w:rsidRPr="002565BB" w:rsidRDefault="00ED68F1" w:rsidP="00ED68F1">
      <w:pPr>
        <w:jc w:val="both"/>
        <w:rPr>
          <w:b/>
          <w:bCs/>
          <w:i/>
          <w:iCs/>
          <w:sz w:val="24"/>
          <w:szCs w:val="24"/>
        </w:rPr>
      </w:pPr>
    </w:p>
    <w:p w:rsidR="00ED68F1" w:rsidRPr="002565BB" w:rsidRDefault="00ED68F1" w:rsidP="00ED68F1">
      <w:pPr>
        <w:jc w:val="both"/>
        <w:rPr>
          <w:b/>
          <w:bCs/>
          <w:i/>
          <w:iCs/>
          <w:sz w:val="24"/>
          <w:szCs w:val="24"/>
        </w:rPr>
      </w:pPr>
    </w:p>
    <w:p w:rsidR="00ED68F1" w:rsidRPr="002565BB" w:rsidRDefault="00ED68F1" w:rsidP="00ED68F1">
      <w:pPr>
        <w:jc w:val="both"/>
        <w:rPr>
          <w:b/>
          <w:bCs/>
          <w:i/>
          <w:iCs/>
          <w:sz w:val="24"/>
          <w:szCs w:val="24"/>
        </w:rPr>
      </w:pPr>
    </w:p>
    <w:p w:rsidR="00ED68F1" w:rsidRPr="002565BB" w:rsidRDefault="00ED68F1" w:rsidP="00ED68F1">
      <w:pPr>
        <w:jc w:val="both"/>
        <w:rPr>
          <w:b/>
          <w:bCs/>
          <w:i/>
          <w:iCs/>
          <w:sz w:val="24"/>
          <w:szCs w:val="24"/>
        </w:rPr>
      </w:pPr>
    </w:p>
    <w:p w:rsidR="00ED68F1" w:rsidRDefault="00ED68F1" w:rsidP="00ED68F1">
      <w:pPr>
        <w:jc w:val="both"/>
        <w:rPr>
          <w:color w:val="FFFFFF"/>
          <w:sz w:val="24"/>
          <w:szCs w:val="24"/>
        </w:rPr>
      </w:pPr>
    </w:p>
    <w:p w:rsidR="005D1C38" w:rsidRDefault="005D1C38" w:rsidP="005D1C38">
      <w:pPr>
        <w:jc w:val="both"/>
        <w:rPr>
          <w:color w:val="FFFFFF"/>
          <w:sz w:val="24"/>
          <w:szCs w:val="24"/>
        </w:rPr>
      </w:pPr>
    </w:p>
    <w:p w:rsidR="005D1C38" w:rsidRDefault="005D1C38" w:rsidP="005D1C38">
      <w:pPr>
        <w:jc w:val="both"/>
        <w:rPr>
          <w:color w:val="FFFFFF"/>
          <w:sz w:val="24"/>
          <w:szCs w:val="24"/>
        </w:rPr>
      </w:pPr>
    </w:p>
    <w:p w:rsidR="005D1C38" w:rsidRDefault="005D1C38" w:rsidP="005D1C38">
      <w:pPr>
        <w:jc w:val="both"/>
        <w:rPr>
          <w:color w:val="FFFFFF"/>
          <w:sz w:val="24"/>
          <w:szCs w:val="24"/>
        </w:rPr>
      </w:pPr>
    </w:p>
    <w:p w:rsidR="005D1C38" w:rsidRDefault="005D1C38" w:rsidP="005D1C38">
      <w:pPr>
        <w:jc w:val="both"/>
        <w:rPr>
          <w:color w:val="FFFFFF"/>
          <w:sz w:val="24"/>
          <w:szCs w:val="24"/>
        </w:rPr>
      </w:pPr>
    </w:p>
    <w:p w:rsidR="005D1C38" w:rsidRPr="002910A7" w:rsidRDefault="005D1C38" w:rsidP="005D1C38">
      <w:pPr>
        <w:jc w:val="both"/>
        <w:rPr>
          <w:color w:val="FFFFFF"/>
          <w:sz w:val="24"/>
          <w:szCs w:val="24"/>
        </w:rPr>
      </w:pPr>
    </w:p>
    <w:sectPr w:rsidR="005D1C38" w:rsidRPr="002910A7" w:rsidSect="00A8536F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5F9"/>
    <w:multiLevelType w:val="hybridMultilevel"/>
    <w:tmpl w:val="E2649874"/>
    <w:lvl w:ilvl="0" w:tplc="BAF27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E2F96">
      <w:numFmt w:val="none"/>
      <w:lvlText w:val=""/>
      <w:lvlJc w:val="left"/>
      <w:pPr>
        <w:tabs>
          <w:tab w:val="num" w:pos="360"/>
        </w:tabs>
      </w:pPr>
    </w:lvl>
    <w:lvl w:ilvl="2" w:tplc="F266C52C">
      <w:numFmt w:val="none"/>
      <w:lvlText w:val=""/>
      <w:lvlJc w:val="left"/>
      <w:pPr>
        <w:tabs>
          <w:tab w:val="num" w:pos="360"/>
        </w:tabs>
      </w:pPr>
    </w:lvl>
    <w:lvl w:ilvl="3" w:tplc="DA348EBE">
      <w:numFmt w:val="none"/>
      <w:lvlText w:val=""/>
      <w:lvlJc w:val="left"/>
      <w:pPr>
        <w:tabs>
          <w:tab w:val="num" w:pos="360"/>
        </w:tabs>
      </w:pPr>
    </w:lvl>
    <w:lvl w:ilvl="4" w:tplc="7248C138">
      <w:numFmt w:val="none"/>
      <w:lvlText w:val=""/>
      <w:lvlJc w:val="left"/>
      <w:pPr>
        <w:tabs>
          <w:tab w:val="num" w:pos="360"/>
        </w:tabs>
      </w:pPr>
    </w:lvl>
    <w:lvl w:ilvl="5" w:tplc="FCC47792">
      <w:numFmt w:val="none"/>
      <w:lvlText w:val=""/>
      <w:lvlJc w:val="left"/>
      <w:pPr>
        <w:tabs>
          <w:tab w:val="num" w:pos="360"/>
        </w:tabs>
      </w:pPr>
    </w:lvl>
    <w:lvl w:ilvl="6" w:tplc="AB928598">
      <w:numFmt w:val="none"/>
      <w:lvlText w:val=""/>
      <w:lvlJc w:val="left"/>
      <w:pPr>
        <w:tabs>
          <w:tab w:val="num" w:pos="360"/>
        </w:tabs>
      </w:pPr>
    </w:lvl>
    <w:lvl w:ilvl="7" w:tplc="B66CF836">
      <w:numFmt w:val="none"/>
      <w:lvlText w:val=""/>
      <w:lvlJc w:val="left"/>
      <w:pPr>
        <w:tabs>
          <w:tab w:val="num" w:pos="360"/>
        </w:tabs>
      </w:pPr>
    </w:lvl>
    <w:lvl w:ilvl="8" w:tplc="F354A65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CE5430"/>
    <w:multiLevelType w:val="hybridMultilevel"/>
    <w:tmpl w:val="E2A21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CE2F96">
      <w:numFmt w:val="none"/>
      <w:lvlText w:val=""/>
      <w:lvlJc w:val="left"/>
      <w:pPr>
        <w:tabs>
          <w:tab w:val="num" w:pos="360"/>
        </w:tabs>
      </w:pPr>
    </w:lvl>
    <w:lvl w:ilvl="2" w:tplc="F266C52C">
      <w:numFmt w:val="none"/>
      <w:lvlText w:val=""/>
      <w:lvlJc w:val="left"/>
      <w:pPr>
        <w:tabs>
          <w:tab w:val="num" w:pos="360"/>
        </w:tabs>
      </w:pPr>
    </w:lvl>
    <w:lvl w:ilvl="3" w:tplc="DA348EBE">
      <w:numFmt w:val="none"/>
      <w:lvlText w:val=""/>
      <w:lvlJc w:val="left"/>
      <w:pPr>
        <w:tabs>
          <w:tab w:val="num" w:pos="360"/>
        </w:tabs>
      </w:pPr>
    </w:lvl>
    <w:lvl w:ilvl="4" w:tplc="7248C138">
      <w:numFmt w:val="none"/>
      <w:lvlText w:val=""/>
      <w:lvlJc w:val="left"/>
      <w:pPr>
        <w:tabs>
          <w:tab w:val="num" w:pos="360"/>
        </w:tabs>
      </w:pPr>
    </w:lvl>
    <w:lvl w:ilvl="5" w:tplc="FCC47792">
      <w:numFmt w:val="none"/>
      <w:lvlText w:val=""/>
      <w:lvlJc w:val="left"/>
      <w:pPr>
        <w:tabs>
          <w:tab w:val="num" w:pos="360"/>
        </w:tabs>
      </w:pPr>
    </w:lvl>
    <w:lvl w:ilvl="6" w:tplc="AB928598">
      <w:numFmt w:val="none"/>
      <w:lvlText w:val=""/>
      <w:lvlJc w:val="left"/>
      <w:pPr>
        <w:tabs>
          <w:tab w:val="num" w:pos="360"/>
        </w:tabs>
      </w:pPr>
    </w:lvl>
    <w:lvl w:ilvl="7" w:tplc="B66CF836">
      <w:numFmt w:val="none"/>
      <w:lvlText w:val=""/>
      <w:lvlJc w:val="left"/>
      <w:pPr>
        <w:tabs>
          <w:tab w:val="num" w:pos="360"/>
        </w:tabs>
      </w:pPr>
    </w:lvl>
    <w:lvl w:ilvl="8" w:tplc="F354A65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67645E3"/>
    <w:multiLevelType w:val="multilevel"/>
    <w:tmpl w:val="1DBE8A7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2FFD459E"/>
    <w:multiLevelType w:val="hybridMultilevel"/>
    <w:tmpl w:val="9678F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cs="Wingdings" w:hint="default"/>
      </w:rPr>
    </w:lvl>
  </w:abstractNum>
  <w:abstractNum w:abstractNumId="4">
    <w:nsid w:val="419400BD"/>
    <w:multiLevelType w:val="hybridMultilevel"/>
    <w:tmpl w:val="F5821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537196"/>
    <w:multiLevelType w:val="multilevel"/>
    <w:tmpl w:val="8E26B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FCE45F8"/>
    <w:multiLevelType w:val="hybridMultilevel"/>
    <w:tmpl w:val="E82EA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1C38"/>
    <w:rsid w:val="000341BF"/>
    <w:rsid w:val="00105563"/>
    <w:rsid w:val="00222E2F"/>
    <w:rsid w:val="002565BB"/>
    <w:rsid w:val="00324D7D"/>
    <w:rsid w:val="00590511"/>
    <w:rsid w:val="005C6D1B"/>
    <w:rsid w:val="005D1C38"/>
    <w:rsid w:val="00916160"/>
    <w:rsid w:val="00937CAB"/>
    <w:rsid w:val="009C7D8E"/>
    <w:rsid w:val="00A81BCA"/>
    <w:rsid w:val="00A8536F"/>
    <w:rsid w:val="00B77D73"/>
    <w:rsid w:val="00BC32A8"/>
    <w:rsid w:val="00D55D8F"/>
    <w:rsid w:val="00D60434"/>
    <w:rsid w:val="00DE00F8"/>
    <w:rsid w:val="00E27840"/>
    <w:rsid w:val="00ED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D1C3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List Paragraph"/>
    <w:basedOn w:val="a"/>
    <w:uiPriority w:val="34"/>
    <w:qFormat/>
    <w:rsid w:val="00A81BC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5">
    <w:name w:val="No Spacing"/>
    <w:qFormat/>
    <w:rsid w:val="00ED68F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6</cp:revision>
  <cp:lastPrinted>2010-12-27T08:26:00Z</cp:lastPrinted>
  <dcterms:created xsi:type="dcterms:W3CDTF">2010-12-24T10:16:00Z</dcterms:created>
  <dcterms:modified xsi:type="dcterms:W3CDTF">2010-12-27T08:40:00Z</dcterms:modified>
</cp:coreProperties>
</file>